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15BB2" w14:textId="1FED4086" w:rsidR="00D92D0C" w:rsidRPr="00B80AB9" w:rsidRDefault="00D92D0C" w:rsidP="00D92D0C">
      <w:pPr>
        <w:jc w:val="both"/>
        <w:rPr>
          <w:rStyle w:val="a3"/>
          <w:rFonts w:asciiTheme="majorBidi" w:eastAsia="Times New Roman" w:hAnsiTheme="majorBidi" w:cstheme="majorBidi"/>
          <w:b/>
          <w:bCs/>
          <w:i/>
          <w:iCs/>
          <w:sz w:val="24"/>
          <w:szCs w:val="24"/>
          <w:u w:val="none"/>
        </w:rPr>
      </w:pPr>
      <w:proofErr w:type="spellStart"/>
      <w:r w:rsidRPr="00B80AB9">
        <w:rPr>
          <w:rFonts w:asciiTheme="majorBidi" w:hAnsiTheme="majorBidi" w:cstheme="majorBidi"/>
          <w:b/>
          <w:bCs/>
          <w:sz w:val="24"/>
          <w:szCs w:val="24"/>
        </w:rPr>
        <w:t>Fungalpedia</w:t>
      </w:r>
      <w:proofErr w:type="spellEnd"/>
      <w:r w:rsidRPr="00B80AB9">
        <w:rPr>
          <w:rFonts w:asciiTheme="majorBidi" w:hAnsiTheme="majorBidi" w:cstheme="majorBidi"/>
          <w:b/>
          <w:bCs/>
          <w:sz w:val="24"/>
          <w:szCs w:val="24"/>
        </w:rPr>
        <w:t xml:space="preserve"> - Note </w:t>
      </w:r>
      <w:r w:rsidR="00F95CE9">
        <w:rPr>
          <w:rFonts w:asciiTheme="majorBidi" w:hAnsiTheme="majorBidi" w:cs="Cordia New"/>
          <w:b/>
          <w:bCs/>
          <w:sz w:val="24"/>
          <w:szCs w:val="30"/>
          <w:lang w:bidi="th-TH"/>
        </w:rPr>
        <w:t>3</w:t>
      </w:r>
      <w:r w:rsidR="00B80AB9">
        <w:rPr>
          <w:rFonts w:asciiTheme="majorBidi" w:hAnsiTheme="majorBidi" w:cs="Cordia New"/>
          <w:b/>
          <w:bCs/>
          <w:sz w:val="24"/>
          <w:szCs w:val="30"/>
          <w:lang w:bidi="th-TH"/>
        </w:rPr>
        <w:t>5</w:t>
      </w:r>
      <w:r w:rsidRPr="00B80AB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hyperlink r:id="rId4" w:history="1">
        <w:proofErr w:type="spellStart"/>
        <w:r w:rsidRPr="00B80AB9">
          <w:rPr>
            <w:rStyle w:val="a3"/>
            <w:rFonts w:asciiTheme="majorBidi" w:eastAsia="Times New Roman" w:hAnsiTheme="majorBidi" w:cstheme="majorBidi"/>
            <w:b/>
            <w:bCs/>
            <w:i/>
            <w:iCs/>
            <w:sz w:val="24"/>
            <w:szCs w:val="24"/>
            <w:u w:val="none"/>
          </w:rPr>
          <w:t>Neoalbatrellus</w:t>
        </w:r>
        <w:proofErr w:type="spellEnd"/>
      </w:hyperlink>
    </w:p>
    <w:p w14:paraId="02BC21CA" w14:textId="77777777" w:rsidR="00D92D0C" w:rsidRPr="003F3991" w:rsidRDefault="00D92D0C" w:rsidP="00D92D0C">
      <w:pPr>
        <w:jc w:val="both"/>
        <w:rPr>
          <w:rFonts w:asciiTheme="majorBidi" w:eastAsia="Times New Roman" w:hAnsiTheme="majorBidi" w:cs="Cordia New"/>
          <w:sz w:val="24"/>
          <w:szCs w:val="30"/>
          <w:cs/>
          <w:lang w:val="it-IT" w:bidi="th-TH"/>
        </w:rPr>
      </w:pPr>
    </w:p>
    <w:p w14:paraId="67A867EE" w14:textId="77777777" w:rsidR="00D92D0C" w:rsidRPr="00F95CE9" w:rsidRDefault="00000000" w:rsidP="00D92D0C">
      <w:pPr>
        <w:jc w:val="both"/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</w:pPr>
      <w:hyperlink r:id="rId5" w:history="1">
        <w:proofErr w:type="spellStart"/>
        <w:r w:rsidR="00D92D0C" w:rsidRPr="00F95CE9">
          <w:rPr>
            <w:rStyle w:val="a3"/>
            <w:rFonts w:asciiTheme="majorBidi" w:eastAsia="Times New Roman" w:hAnsiTheme="majorBidi" w:cstheme="majorBidi"/>
            <w:b/>
            <w:bCs/>
            <w:i/>
            <w:iCs/>
            <w:sz w:val="24"/>
            <w:szCs w:val="24"/>
            <w:u w:val="none"/>
          </w:rPr>
          <w:t>Neoalbatrellus</w:t>
        </w:r>
        <w:proofErr w:type="spellEnd"/>
      </w:hyperlink>
      <w:r w:rsidR="00D92D0C" w:rsidRPr="00F95CE9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 xml:space="preserve"> </w:t>
      </w:r>
      <w:proofErr w:type="spellStart"/>
      <w:r w:rsidR="00D92D0C" w:rsidRPr="00F95CE9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>Audet</w:t>
      </w:r>
      <w:proofErr w:type="spellEnd"/>
    </w:p>
    <w:p w14:paraId="3DC6BFFA" w14:textId="03C6B237" w:rsidR="00D92D0C" w:rsidRPr="00127698" w:rsidRDefault="00D92D0C" w:rsidP="00D92D0C">
      <w:pPr>
        <w:spacing w:line="240" w:lineRule="auto"/>
        <w:ind w:firstLine="720"/>
        <w:jc w:val="both"/>
        <w:rPr>
          <w:rFonts w:asciiTheme="majorBidi" w:eastAsiaTheme="minorHAnsi" w:hAnsiTheme="majorBidi" w:cstheme="majorBidi"/>
          <w:kern w:val="2"/>
          <w:sz w:val="24"/>
          <w:szCs w:val="24"/>
          <w:lang w:val="en-GB"/>
          <w14:ligatures w14:val="standardContextual"/>
        </w:rPr>
      </w:pPr>
      <w:r w:rsidRPr="00127698">
        <w:rPr>
          <w:rFonts w:asciiTheme="majorBidi" w:eastAsiaTheme="minorHAnsi" w:hAnsiTheme="majorBidi" w:cstheme="majorBidi"/>
          <w:b/>
          <w:bCs/>
          <w:kern w:val="2"/>
          <w:sz w:val="24"/>
          <w:szCs w:val="24"/>
          <w:lang w:val="en-GB"/>
          <w14:ligatures w14:val="standardContextual"/>
        </w:rPr>
        <w:t>Citation if using this entry</w:t>
      </w:r>
      <w:r w:rsidRPr="00127698">
        <w:rPr>
          <w:rFonts w:asciiTheme="majorBidi" w:eastAsiaTheme="minorHAnsi" w:hAnsiTheme="majorBidi" w:cstheme="majorBidi"/>
          <w:kern w:val="2"/>
          <w:sz w:val="24"/>
          <w:szCs w:val="24"/>
          <w:lang w:val="en-GB"/>
          <w14:ligatures w14:val="standardContextual"/>
        </w:rPr>
        <w:t>: Fallahi et al. (2023) New genera in 2010-2011. Mycosphere (in pre</w:t>
      </w:r>
      <w:r w:rsidR="0046471B" w:rsidRPr="00127698">
        <w:rPr>
          <w:rFonts w:asciiTheme="majorBidi" w:eastAsiaTheme="minorHAnsi" w:hAnsiTheme="majorBidi" w:cstheme="majorBidi"/>
          <w:kern w:val="2"/>
          <w:sz w:val="24"/>
          <w:szCs w:val="24"/>
          <w:lang w:val="en-GB"/>
          <w14:ligatures w14:val="standardContextual"/>
        </w:rPr>
        <w:t>p</w:t>
      </w:r>
      <w:r w:rsidRPr="00127698">
        <w:rPr>
          <w:rFonts w:asciiTheme="majorBidi" w:eastAsiaTheme="minorHAnsi" w:hAnsiTheme="majorBidi" w:cstheme="majorBidi"/>
          <w:kern w:val="2"/>
          <w:sz w:val="24"/>
          <w:szCs w:val="24"/>
          <w:lang w:val="en-GB"/>
          <w14:ligatures w14:val="standardContextual"/>
        </w:rPr>
        <w:t>)</w:t>
      </w:r>
    </w:p>
    <w:p w14:paraId="2BD779EE" w14:textId="59E697C4" w:rsidR="00D92D0C" w:rsidRPr="00127698" w:rsidRDefault="00000000" w:rsidP="00D92D0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hyperlink r:id="rId6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 xml:space="preserve">Index </w:t>
        </w:r>
        <w:proofErr w:type="spellStart"/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Fungorum</w:t>
        </w:r>
        <w:proofErr w:type="spellEnd"/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</w:t>
      </w:r>
      <w:r w:rsidR="00D92D0C" w:rsidRPr="00127698">
        <w:rPr>
          <w:rStyle w:val="a3"/>
          <w:rFonts w:asciiTheme="majorBidi" w:hAnsiTheme="majorBidi" w:cstheme="majorBidi"/>
          <w:color w:val="000000" w:themeColor="text1"/>
          <w:sz w:val="24"/>
          <w:szCs w:val="24"/>
          <w:u w:val="none"/>
        </w:rPr>
        <w:t>,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 </w:t>
      </w:r>
      <w:hyperlink r:id="rId7" w:history="1">
        <w:proofErr w:type="spellStart"/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MycoBank</w:t>
        </w:r>
        <w:proofErr w:type="spellEnd"/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</w:t>
      </w:r>
      <w:hyperlink r:id="rId8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GenBank</w:t>
        </w:r>
      </w:hyperlink>
      <w:r w:rsidR="00D92D0C" w:rsidRPr="00127698">
        <w:rPr>
          <w:rFonts w:asciiTheme="majorBidi" w:hAnsiTheme="majorBidi" w:cstheme="majorBidi"/>
          <w:color w:val="000000" w:themeColor="text1"/>
          <w:sz w:val="24"/>
          <w:szCs w:val="24"/>
        </w:rPr>
        <w:t>, Fig</w:t>
      </w:r>
      <w:r w:rsidR="00044764" w:rsidRPr="00127698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="00D92D0C" w:rsidRPr="0012769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1, 2.</w:t>
      </w:r>
    </w:p>
    <w:p w14:paraId="25CFA481" w14:textId="480FA0B0" w:rsidR="00D92D0C" w:rsidRPr="00127698" w:rsidRDefault="00AA4624" w:rsidP="006B287B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sz w:val="24"/>
          <w:szCs w:val="24"/>
        </w:rPr>
        <w:t xml:space="preserve">Serge </w:t>
      </w:r>
      <w:proofErr w:type="spellStart"/>
      <w:r w:rsidRPr="00127698">
        <w:rPr>
          <w:rFonts w:asciiTheme="majorBidi" w:hAnsiTheme="majorBidi" w:cstheme="majorBidi"/>
          <w:sz w:val="24"/>
          <w:szCs w:val="24"/>
        </w:rPr>
        <w:t>Audet</w:t>
      </w:r>
      <w:proofErr w:type="spellEnd"/>
      <w:r w:rsidRPr="00127698">
        <w:rPr>
          <w:rFonts w:asciiTheme="majorBidi" w:hAnsiTheme="majorBidi" w:cstheme="majorBidi"/>
          <w:sz w:val="24"/>
          <w:szCs w:val="24"/>
        </w:rPr>
        <w:t xml:space="preserve"> (</w:t>
      </w:r>
      <w:hyperlink r:id="rId9" w:history="1">
        <w:r w:rsidRPr="00463E12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2010</w:t>
        </w:r>
      </w:hyperlink>
      <w:r w:rsidRPr="00127698">
        <w:rPr>
          <w:rFonts w:asciiTheme="majorBidi" w:hAnsiTheme="majorBidi" w:cstheme="majorBidi"/>
          <w:sz w:val="24"/>
          <w:szCs w:val="24"/>
        </w:rPr>
        <w:t>) resolved the polyphyletic</w:t>
      </w:r>
      <w:r w:rsidR="0062696C" w:rsidRPr="00127698">
        <w:rPr>
          <w:rFonts w:asciiTheme="majorBidi" w:hAnsiTheme="majorBidi" w:cstheme="majorBidi"/>
          <w:sz w:val="24"/>
          <w:szCs w:val="24"/>
        </w:rPr>
        <w:t xml:space="preserve"> nature of the genus</w:t>
      </w:r>
      <w:r w:rsidRPr="0012769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2696C" w:rsidRPr="00463E12">
        <w:rPr>
          <w:rFonts w:asciiTheme="majorBidi" w:hAnsiTheme="majorBidi" w:cstheme="majorBidi"/>
          <w:i/>
          <w:iCs/>
          <w:sz w:val="24"/>
          <w:szCs w:val="24"/>
        </w:rPr>
        <w:t>Scutiger</w:t>
      </w:r>
      <w:proofErr w:type="spellEnd"/>
      <w:r w:rsidR="0062696C" w:rsidRPr="00463E12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62696C" w:rsidRPr="00127698">
        <w:rPr>
          <w:rFonts w:asciiTheme="majorBidi" w:hAnsiTheme="majorBidi" w:cstheme="majorBidi"/>
          <w:sz w:val="24"/>
          <w:szCs w:val="24"/>
        </w:rPr>
        <w:t xml:space="preserve">Paulet and thereupon introduced </w:t>
      </w:r>
      <w:hyperlink r:id="rId10" w:history="1">
        <w:proofErr w:type="spellStart"/>
        <w:r w:rsidR="0062696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  <w:proofErr w:type="spellEnd"/>
      </w:hyperlink>
      <w:r w:rsidR="0062696C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651755" w:rsidRPr="00127698">
        <w:rPr>
          <w:rFonts w:asciiTheme="majorBidi" w:hAnsiTheme="majorBidi" w:cstheme="majorBidi"/>
          <w:sz w:val="24"/>
          <w:szCs w:val="24"/>
        </w:rPr>
        <w:t xml:space="preserve">among the other </w:t>
      </w:r>
      <w:r w:rsidR="0062696C" w:rsidRPr="00127698">
        <w:rPr>
          <w:rFonts w:asciiTheme="majorBidi" w:hAnsiTheme="majorBidi" w:cstheme="majorBidi"/>
          <w:sz w:val="24"/>
          <w:szCs w:val="24"/>
        </w:rPr>
        <w:t>six new genera</w:t>
      </w:r>
      <w:r w:rsidR="00651755" w:rsidRPr="00127698">
        <w:rPr>
          <w:rFonts w:asciiTheme="majorBidi" w:hAnsiTheme="majorBidi" w:cstheme="majorBidi"/>
          <w:sz w:val="24"/>
          <w:szCs w:val="24"/>
        </w:rPr>
        <w:t xml:space="preserve"> based on the morphological and trophic characters, chemotaxis and phylogenetic (</w:t>
      </w:r>
      <w:proofErr w:type="spellStart"/>
      <w:r w:rsidR="00651755" w:rsidRPr="00127698">
        <w:rPr>
          <w:rFonts w:asciiTheme="majorBidi" w:hAnsiTheme="majorBidi" w:cstheme="majorBidi"/>
          <w:sz w:val="24"/>
          <w:szCs w:val="24"/>
        </w:rPr>
        <w:t>nrITS</w:t>
      </w:r>
      <w:proofErr w:type="spellEnd"/>
      <w:r w:rsidR="00651755" w:rsidRPr="00127698">
        <w:rPr>
          <w:rFonts w:asciiTheme="majorBidi" w:hAnsiTheme="majorBidi" w:cstheme="majorBidi"/>
          <w:sz w:val="24"/>
          <w:szCs w:val="24"/>
        </w:rPr>
        <w:t xml:space="preserve"> and </w:t>
      </w:r>
      <w:r w:rsidR="00873173" w:rsidRPr="00127698">
        <w:rPr>
          <w:rFonts w:asciiTheme="majorBidi" w:hAnsiTheme="majorBidi" w:cstheme="majorBidi"/>
          <w:sz w:val="24"/>
          <w:szCs w:val="24"/>
        </w:rPr>
        <w:t>28S</w:t>
      </w:r>
      <w:r w:rsidR="00651755" w:rsidRPr="00127698">
        <w:rPr>
          <w:rFonts w:asciiTheme="majorBidi" w:hAnsiTheme="majorBidi" w:cstheme="majorBidi"/>
          <w:sz w:val="24"/>
          <w:szCs w:val="24"/>
        </w:rPr>
        <w:t xml:space="preserve">) analysis. </w:t>
      </w:r>
      <w:hyperlink r:id="rId11" w:history="1">
        <w:proofErr w:type="spellStart"/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  <w:proofErr w:type="spellEnd"/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 was typified by </w:t>
      </w:r>
      <w:hyperlink r:id="rId12" w:history="1">
        <w:r w:rsidR="00873173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N. </w:t>
        </w:r>
        <w:proofErr w:type="spellStart"/>
        <w:r w:rsidR="00873173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caeruleoporus</w:t>
        </w:r>
        <w:proofErr w:type="spellEnd"/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 (Peck) </w:t>
      </w:r>
      <w:proofErr w:type="spellStart"/>
      <w:r w:rsidR="00D92D0C" w:rsidRPr="00127698">
        <w:rPr>
          <w:rFonts w:asciiTheme="majorBidi" w:hAnsiTheme="majorBidi" w:cstheme="majorBidi"/>
          <w:sz w:val="24"/>
          <w:szCs w:val="24"/>
        </w:rPr>
        <w:t>Audet</w:t>
      </w:r>
      <w:proofErr w:type="spellEnd"/>
      <w:r w:rsidR="00D92D0C" w:rsidRPr="00127698">
        <w:rPr>
          <w:rFonts w:asciiTheme="majorBidi" w:hAnsiTheme="majorBidi" w:cstheme="majorBidi"/>
          <w:sz w:val="24"/>
          <w:szCs w:val="24"/>
        </w:rPr>
        <w:t xml:space="preserve">. The members of this genus are considered saprophytic and possibly ectomycorrhizal. Five species have been classified in </w:t>
      </w:r>
      <w:hyperlink r:id="rId13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: </w:t>
      </w:r>
      <w:hyperlink r:id="rId14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caeruleoporus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</w:t>
      </w:r>
      <w:hyperlink r:id="rId15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odorus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</w:t>
      </w:r>
      <w:hyperlink r:id="rId16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subcaeruleoporus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</w:t>
      </w:r>
      <w:hyperlink r:id="rId17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yasudae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, and </w:t>
      </w:r>
      <w:hyperlink r:id="rId18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yasudai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. The presence of extracellular laccase was reported in the </w:t>
      </w:r>
      <w:proofErr w:type="spellStart"/>
      <w:r w:rsidR="00D92D0C" w:rsidRPr="00127698">
        <w:rPr>
          <w:rFonts w:asciiTheme="majorBidi" w:hAnsiTheme="majorBidi" w:cstheme="majorBidi"/>
          <w:sz w:val="24"/>
          <w:szCs w:val="24"/>
        </w:rPr>
        <w:t>basidiomata</w:t>
      </w:r>
      <w:proofErr w:type="spellEnd"/>
      <w:r w:rsidR="00D92D0C" w:rsidRPr="00127698">
        <w:rPr>
          <w:rFonts w:asciiTheme="majorBidi" w:hAnsiTheme="majorBidi" w:cstheme="majorBidi"/>
          <w:sz w:val="24"/>
          <w:szCs w:val="24"/>
        </w:rPr>
        <w:t xml:space="preserve"> of </w:t>
      </w:r>
      <w:hyperlink r:id="rId19" w:history="1">
        <w:proofErr w:type="spellStart"/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  <w:proofErr w:type="spellEnd"/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caeruleoporus</w:t>
        </w:r>
        <w:proofErr w:type="spellEnd"/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873173" w:rsidRPr="00127698">
        <w:rPr>
          <w:rFonts w:asciiTheme="majorBidi" w:hAnsiTheme="majorBidi" w:cstheme="majorBidi"/>
          <w:sz w:val="24"/>
          <w:szCs w:val="24"/>
        </w:rPr>
        <w:t xml:space="preserve">causing white rot </w:t>
      </w:r>
      <w:r w:rsidR="00D92D0C" w:rsidRPr="00127698">
        <w:rPr>
          <w:rFonts w:asciiTheme="majorBidi" w:hAnsiTheme="majorBidi" w:cstheme="majorBidi"/>
          <w:sz w:val="24"/>
          <w:szCs w:val="24"/>
        </w:rPr>
        <w:t>(</w:t>
      </w:r>
      <w:hyperlink r:id="rId20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Marr et al. 1986</w:t>
        </w:r>
      </w:hyperlink>
      <w:r w:rsidR="00873173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, </w:t>
      </w:r>
      <w:hyperlink r:id="rId21" w:history="1">
        <w:proofErr w:type="spellStart"/>
        <w:r w:rsidR="00873173" w:rsidRPr="00463E12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Audet</w:t>
        </w:r>
        <w:proofErr w:type="spellEnd"/>
        <w:r w:rsidR="00873173" w:rsidRPr="00463E12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 xml:space="preserve"> 2010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). Based on molecular (ITS and 28S rDNA) data and the presence of the dimeric meroterpenoid pigment (grifolinone B), </w:t>
      </w:r>
      <w:hyperlink r:id="rId22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Albatrellopsis</w:t>
        </w:r>
      </w:hyperlink>
      <w:r w:rsidR="00D92D0C" w:rsidRPr="00127698">
        <w:rPr>
          <w:rStyle w:val="a3"/>
          <w:rFonts w:asciiTheme="majorBidi" w:hAnsiTheme="majorBidi" w:cstheme="majorBidi"/>
          <w:i/>
          <w:iCs/>
          <w:sz w:val="24"/>
          <w:szCs w:val="24"/>
          <w:u w:val="none"/>
        </w:rPr>
        <w:t xml:space="preserve">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has been recognized as the closest genus to </w:t>
      </w:r>
      <w:hyperlink r:id="rId23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 (</w:t>
      </w:r>
      <w:hyperlink r:id="rId24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Zhou &amp; Liu, 2010</w:t>
        </w:r>
      </w:hyperlink>
      <w:r w:rsidR="00D92D0C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; </w:t>
      </w:r>
      <w:hyperlink r:id="rId25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Chen et al. 2017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). </w:t>
      </w:r>
      <w:hyperlink r:id="rId26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</w:hyperlink>
      <w:r w:rsidR="00D92D0C" w:rsidRPr="00127698">
        <w:rPr>
          <w:rStyle w:val="a3"/>
          <w:rFonts w:asciiTheme="majorBidi" w:hAnsiTheme="majorBidi" w:cstheme="majorBidi"/>
          <w:i/>
          <w:iCs/>
          <w:sz w:val="24"/>
          <w:szCs w:val="24"/>
          <w:u w:val="none"/>
        </w:rPr>
        <w:t xml:space="preserve">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can be distinguished from </w:t>
      </w:r>
      <w:hyperlink r:id="rId27" w:history="1">
        <w:r w:rsidR="00D92D0C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Albatrellopsis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 by its unique hymeniderm and the colors of its basidiomata, which are blue, black, and brown. </w:t>
      </w:r>
      <w:r w:rsidR="0099014D" w:rsidRPr="00127698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99014D" w:rsidRPr="00127698">
        <w:rPr>
          <w:rFonts w:asciiTheme="majorBidi" w:hAnsiTheme="majorBidi" w:cstheme="majorBidi"/>
          <w:sz w:val="24"/>
          <w:szCs w:val="24"/>
        </w:rPr>
        <w:t>basidiomata</w:t>
      </w:r>
      <w:proofErr w:type="spellEnd"/>
      <w:r w:rsidR="0099014D" w:rsidRPr="00127698">
        <w:rPr>
          <w:rFonts w:asciiTheme="majorBidi" w:hAnsiTheme="majorBidi" w:cstheme="majorBidi"/>
          <w:sz w:val="24"/>
          <w:szCs w:val="24"/>
        </w:rPr>
        <w:t xml:space="preserve"> of this genus are of greyish blue to black colored with tones of blue and a central to off-central stipe (</w:t>
      </w:r>
      <w:proofErr w:type="spellStart"/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begin"/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instrText xml:space="preserve"> HYPERLINK "https://www.mykoweb.com/CAF/PDF/Essai%20de%20d%C3%A9coupage%20syst%C3%A9matique%20du%20genre%20Scutiger.pdf" </w:instrTex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separate"/>
      </w:r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>Audet</w:t>
      </w:r>
      <w:proofErr w:type="spellEnd"/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 2010</w: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end"/>
      </w:r>
      <w:r w:rsidR="0099014D" w:rsidRPr="00127698">
        <w:rPr>
          <w:rFonts w:asciiTheme="majorBidi" w:hAnsiTheme="majorBidi" w:cstheme="majorBidi"/>
          <w:sz w:val="24"/>
          <w:szCs w:val="24"/>
        </w:rPr>
        <w:t xml:space="preserve">). The hymenophore is bluish </w:t>
      </w:r>
      <w:proofErr w:type="spellStart"/>
      <w:r w:rsidR="0099014D" w:rsidRPr="00127698">
        <w:rPr>
          <w:rFonts w:asciiTheme="majorBidi" w:hAnsiTheme="majorBidi" w:cstheme="majorBidi"/>
          <w:sz w:val="24"/>
          <w:szCs w:val="24"/>
        </w:rPr>
        <w:t>poroid</w:t>
      </w:r>
      <w:proofErr w:type="spellEnd"/>
      <w:r w:rsidR="0099014D" w:rsidRPr="00127698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begin"/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instrText xml:space="preserve"> HYPERLINK "https://www.mykoweb.com/CAF/PDF/Essai%20de%20d%C3%A9coupage%20syst%C3%A9matique%20du%20genre%20Scutiger.pdf" </w:instrTex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separate"/>
      </w:r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>Audet</w:t>
      </w:r>
      <w:proofErr w:type="spellEnd"/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 2010</w: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end"/>
      </w:r>
      <w:r w:rsidR="0099014D" w:rsidRPr="00127698">
        <w:rPr>
          <w:rFonts w:asciiTheme="majorBidi" w:hAnsiTheme="majorBidi" w:cstheme="majorBidi"/>
          <w:sz w:val="24"/>
          <w:szCs w:val="24"/>
        </w:rPr>
        <w:t xml:space="preserve">). The dried specimens turn completely orange due to the presence of </w:t>
      </w:r>
      <w:proofErr w:type="spellStart"/>
      <w:r w:rsidR="0099014D" w:rsidRPr="00127698">
        <w:rPr>
          <w:rFonts w:asciiTheme="majorBidi" w:hAnsiTheme="majorBidi" w:cstheme="majorBidi"/>
          <w:sz w:val="24"/>
          <w:szCs w:val="24"/>
        </w:rPr>
        <w:t>necropigments</w:t>
      </w:r>
      <w:proofErr w:type="spellEnd"/>
      <w:r w:rsidR="0099014D" w:rsidRPr="00127698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begin"/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instrText xml:space="preserve"> HYPERLINK "https://www.mykoweb.com/CAF/PDF/Essai%20de%20d%C3%A9coupage%20syst%C3%A9matique%20du%20genre%20Scutiger.pdf" </w:instrTex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separate"/>
      </w:r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>Audet</w:t>
      </w:r>
      <w:proofErr w:type="spellEnd"/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 2010</w: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end"/>
      </w:r>
      <w:r w:rsidR="0099014D" w:rsidRPr="00127698">
        <w:rPr>
          <w:rFonts w:asciiTheme="majorBidi" w:hAnsiTheme="majorBidi" w:cstheme="majorBidi"/>
          <w:sz w:val="24"/>
          <w:szCs w:val="24"/>
        </w:rPr>
        <w:t>).</w:t>
      </w:r>
      <w:r w:rsidR="006B287B" w:rsidRPr="00127698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="006B287B" w:rsidRPr="00127698">
        <w:rPr>
          <w:rFonts w:asciiTheme="majorBidi" w:hAnsiTheme="majorBidi" w:cstheme="majorBidi"/>
          <w:sz w:val="24"/>
          <w:szCs w:val="24"/>
        </w:rPr>
        <w:t>macrochemical</w:t>
      </w:r>
      <w:proofErr w:type="spellEnd"/>
      <w:r w:rsidR="006B287B" w:rsidRPr="00127698">
        <w:rPr>
          <w:rFonts w:asciiTheme="majorBidi" w:hAnsiTheme="majorBidi" w:cstheme="majorBidi"/>
          <w:sz w:val="24"/>
          <w:szCs w:val="24"/>
        </w:rPr>
        <w:t xml:space="preserve"> reaction tests with Potassium hydroxide on the cap turn it to orange to dark red to reddish brown </w:t>
      </w:r>
      <w:proofErr w:type="spellStart"/>
      <w:r w:rsidR="006B287B" w:rsidRPr="00127698">
        <w:rPr>
          <w:rFonts w:asciiTheme="majorBidi" w:hAnsiTheme="majorBidi" w:cstheme="majorBidi"/>
          <w:sz w:val="24"/>
          <w:szCs w:val="24"/>
        </w:rPr>
        <w:t>colours</w:t>
      </w:r>
      <w:proofErr w:type="spellEnd"/>
      <w:r w:rsidR="006B287B" w:rsidRPr="00127698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begin"/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instrText xml:space="preserve"> HYPERLINK "https://www.mykoweb.com/CAF/PDF/Essai%20de%20d%C3%A9coupage%20syst%C3%A9matique%20du%20genre%20Scutiger.pdf" </w:instrTex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separate"/>
      </w:r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>Audet</w:t>
      </w:r>
      <w:proofErr w:type="spellEnd"/>
      <w:r w:rsidR="006B287B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 2010</w:t>
      </w:r>
      <w:r w:rsidR="006B287B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end"/>
      </w:r>
      <w:r w:rsidR="006B287B" w:rsidRPr="00127698">
        <w:rPr>
          <w:rFonts w:asciiTheme="majorBidi" w:hAnsiTheme="majorBidi" w:cstheme="majorBidi"/>
          <w:sz w:val="24"/>
          <w:szCs w:val="24"/>
        </w:rPr>
        <w:t xml:space="preserve">).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The other characteristics of the genus are a </w:t>
      </w:r>
      <w:proofErr w:type="spellStart"/>
      <w:r w:rsidR="00D92D0C" w:rsidRPr="00127698">
        <w:rPr>
          <w:rFonts w:asciiTheme="majorBidi" w:hAnsiTheme="majorBidi" w:cstheme="majorBidi"/>
          <w:sz w:val="24"/>
          <w:szCs w:val="24"/>
        </w:rPr>
        <w:t>monomitic</w:t>
      </w:r>
      <w:proofErr w:type="spellEnd"/>
      <w:r w:rsidR="00D92D0C" w:rsidRPr="00127698">
        <w:rPr>
          <w:rFonts w:asciiTheme="majorBidi" w:hAnsiTheme="majorBidi" w:cstheme="majorBidi"/>
          <w:sz w:val="24"/>
          <w:szCs w:val="24"/>
        </w:rPr>
        <w:t xml:space="preserve"> hyphal system</w:t>
      </w:r>
      <w:r w:rsidR="009A6D5D" w:rsidRPr="00127698">
        <w:rPr>
          <w:rFonts w:asciiTheme="majorBidi" w:hAnsiTheme="majorBidi" w:cstheme="majorBidi"/>
          <w:sz w:val="24"/>
          <w:szCs w:val="24"/>
        </w:rPr>
        <w:t xml:space="preserve"> with broad, smooth</w:t>
      </w:r>
      <w:r w:rsidR="00584FDE" w:rsidRPr="00127698">
        <w:rPr>
          <w:rFonts w:asciiTheme="majorBidi" w:hAnsiTheme="majorBidi" w:cstheme="majorBidi"/>
          <w:sz w:val="24"/>
          <w:szCs w:val="24"/>
        </w:rPr>
        <w:t>,</w:t>
      </w:r>
      <w:r w:rsidR="009A6D5D" w:rsidRPr="00127698">
        <w:rPr>
          <w:rFonts w:asciiTheme="majorBidi" w:hAnsiTheme="majorBidi" w:cstheme="majorBidi"/>
          <w:sz w:val="24"/>
          <w:szCs w:val="24"/>
        </w:rPr>
        <w:t xml:space="preserve"> rarely curled</w:t>
      </w:r>
      <w:r w:rsidR="00584FDE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9A6D5D" w:rsidRPr="00127698">
        <w:rPr>
          <w:rFonts w:asciiTheme="majorBidi" w:hAnsiTheme="majorBidi" w:cstheme="majorBidi"/>
          <w:sz w:val="24"/>
          <w:szCs w:val="24"/>
        </w:rPr>
        <w:t>hyphae</w:t>
      </w:r>
      <w:r w:rsidR="00584FDE" w:rsidRPr="00127698">
        <w:rPr>
          <w:rFonts w:asciiTheme="majorBidi" w:hAnsiTheme="majorBidi" w:cstheme="majorBidi"/>
          <w:sz w:val="24"/>
          <w:szCs w:val="24"/>
        </w:rPr>
        <w:t xml:space="preserve"> having</w:t>
      </w:r>
      <w:r w:rsidR="009A6D5D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inamyloid, and </w:t>
      </w:r>
      <w:r w:rsidR="0099014D" w:rsidRPr="00127698">
        <w:rPr>
          <w:rFonts w:asciiTheme="majorBidi" w:hAnsiTheme="majorBidi" w:cstheme="majorBidi"/>
          <w:sz w:val="24"/>
          <w:szCs w:val="24"/>
        </w:rPr>
        <w:t>non-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dextrinoid </w:t>
      </w:r>
      <w:r w:rsidR="00463E12">
        <w:rPr>
          <w:rFonts w:asciiTheme="majorBidi" w:hAnsiTheme="majorBidi" w:cstheme="majorBidi"/>
          <w:sz w:val="24"/>
          <w:szCs w:val="24"/>
        </w:rPr>
        <w:t>walls</w:t>
      </w:r>
      <w:r w:rsidR="00463E12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584FDE" w:rsidRPr="00127698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584FDE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begin"/>
      </w:r>
      <w:r w:rsidR="00584FDE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instrText xml:space="preserve"> HYPERLINK "https://www.mykoweb.com/CAF/PDF/Essai%20de%20d%C3%A9coupage%20syst%C3%A9matique%20du%20genre%20Scutiger.pdf" </w:instrText>
      </w:r>
      <w:r w:rsidR="00584FDE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</w:r>
      <w:r w:rsidR="00584FDE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separate"/>
      </w:r>
      <w:r w:rsidR="00584FDE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>Audet</w:t>
      </w:r>
      <w:proofErr w:type="spellEnd"/>
      <w:r w:rsidR="00584FDE" w:rsidRPr="00463E12">
        <w:rPr>
          <w:rStyle w:val="a3"/>
          <w:rFonts w:asciiTheme="majorBidi" w:hAnsiTheme="majorBidi" w:cstheme="majorBidi"/>
          <w:sz w:val="24"/>
          <w:szCs w:val="24"/>
          <w:u w:val="none"/>
        </w:rPr>
        <w:t xml:space="preserve"> 2010</w:t>
      </w:r>
      <w:r w:rsidR="00584FDE" w:rsidRPr="00127698">
        <w:rPr>
          <w:rStyle w:val="a3"/>
          <w:rFonts w:asciiTheme="majorBidi" w:hAnsiTheme="majorBidi" w:cstheme="majorBidi"/>
          <w:sz w:val="24"/>
          <w:szCs w:val="24"/>
          <w:u w:val="none"/>
        </w:rPr>
        <w:fldChar w:fldCharType="end"/>
      </w:r>
      <w:r w:rsidR="0099014D" w:rsidRPr="00127698">
        <w:rPr>
          <w:rFonts w:asciiTheme="majorBidi" w:hAnsiTheme="majorBidi" w:cstheme="majorBidi"/>
          <w:sz w:val="24"/>
          <w:szCs w:val="24"/>
        </w:rPr>
        <w:t>.</w:t>
      </w:r>
      <w:r w:rsidR="00463E12">
        <w:rPr>
          <w:rFonts w:asciiTheme="majorBidi" w:hAnsiTheme="majorBidi" w:cstheme="majorBidi"/>
          <w:sz w:val="24"/>
          <w:szCs w:val="24"/>
        </w:rPr>
        <w:t xml:space="preserve"> Basidiospores</w:t>
      </w:r>
      <w:r w:rsidR="00463E12" w:rsidRPr="00127698">
        <w:rPr>
          <w:rFonts w:asciiTheme="majorBidi" w:hAnsiTheme="majorBidi" w:cstheme="majorBidi"/>
          <w:sz w:val="24"/>
          <w:szCs w:val="24"/>
        </w:rPr>
        <w:t xml:space="preserve">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are </w:t>
      </w:r>
      <w:r w:rsidR="0099014D" w:rsidRPr="00127698">
        <w:rPr>
          <w:rFonts w:asciiTheme="majorBidi" w:hAnsiTheme="majorBidi" w:cstheme="majorBidi"/>
          <w:sz w:val="24"/>
          <w:szCs w:val="24"/>
        </w:rPr>
        <w:t xml:space="preserve">generally </w:t>
      </w:r>
      <w:r w:rsidR="00463E12">
        <w:rPr>
          <w:rFonts w:asciiTheme="majorBidi" w:hAnsiTheme="majorBidi" w:cstheme="majorBidi"/>
          <w:sz w:val="24"/>
          <w:szCs w:val="24"/>
        </w:rPr>
        <w:t>white-coloured</w:t>
      </w:r>
      <w:r w:rsidR="0099014D" w:rsidRPr="00127698">
        <w:rPr>
          <w:rFonts w:asciiTheme="majorBidi" w:hAnsiTheme="majorBidi" w:cstheme="majorBidi"/>
          <w:sz w:val="24"/>
          <w:szCs w:val="24"/>
        </w:rPr>
        <w:t xml:space="preserve">, </w:t>
      </w:r>
      <w:r w:rsidR="00D92D0C" w:rsidRPr="00127698">
        <w:rPr>
          <w:rFonts w:asciiTheme="majorBidi" w:hAnsiTheme="majorBidi" w:cstheme="majorBidi"/>
          <w:sz w:val="24"/>
          <w:szCs w:val="24"/>
        </w:rPr>
        <w:t xml:space="preserve">broadly </w:t>
      </w:r>
      <w:r w:rsidR="00044764" w:rsidRPr="00127698">
        <w:rPr>
          <w:rFonts w:asciiTheme="majorBidi" w:hAnsiTheme="majorBidi" w:cstheme="majorBidi"/>
          <w:sz w:val="24"/>
          <w:szCs w:val="24"/>
        </w:rPr>
        <w:t xml:space="preserve">ellipsoid to </w:t>
      </w:r>
      <w:proofErr w:type="spellStart"/>
      <w:r w:rsidR="00044764" w:rsidRPr="00127698">
        <w:rPr>
          <w:rFonts w:asciiTheme="majorBidi" w:hAnsiTheme="majorBidi" w:cstheme="majorBidi"/>
          <w:sz w:val="24"/>
          <w:szCs w:val="24"/>
        </w:rPr>
        <w:t>subglobose</w:t>
      </w:r>
      <w:proofErr w:type="spellEnd"/>
      <w:r w:rsidR="0099014D" w:rsidRPr="00127698">
        <w:rPr>
          <w:rFonts w:asciiTheme="majorBidi" w:hAnsiTheme="majorBidi" w:cstheme="majorBidi"/>
          <w:sz w:val="24"/>
          <w:szCs w:val="24"/>
        </w:rPr>
        <w:t xml:space="preserve"> shaped</w:t>
      </w:r>
      <w:r w:rsidR="00044764" w:rsidRPr="00127698">
        <w:rPr>
          <w:rFonts w:asciiTheme="majorBidi" w:hAnsiTheme="majorBidi" w:cstheme="majorBidi"/>
          <w:sz w:val="24"/>
          <w:szCs w:val="24"/>
        </w:rPr>
        <w:t>, thick-</w:t>
      </w:r>
      <w:r w:rsidR="00D92D0C" w:rsidRPr="00127698">
        <w:rPr>
          <w:rFonts w:asciiTheme="majorBidi" w:hAnsiTheme="majorBidi" w:cstheme="majorBidi"/>
          <w:sz w:val="24"/>
          <w:szCs w:val="24"/>
        </w:rPr>
        <w:t>wall</w:t>
      </w:r>
      <w:r w:rsidR="00044764" w:rsidRPr="00127698">
        <w:rPr>
          <w:rFonts w:asciiTheme="majorBidi" w:hAnsiTheme="majorBidi" w:cstheme="majorBidi"/>
          <w:sz w:val="24"/>
          <w:szCs w:val="24"/>
        </w:rPr>
        <w:t>ed</w:t>
      </w:r>
      <w:r w:rsidR="00D92D0C" w:rsidRPr="00127698">
        <w:rPr>
          <w:rFonts w:asciiTheme="majorBidi" w:hAnsiTheme="majorBidi" w:cstheme="majorBidi"/>
          <w:sz w:val="24"/>
          <w:szCs w:val="24"/>
        </w:rPr>
        <w:t>, hyaline, inamylo</w:t>
      </w:r>
      <w:r w:rsidR="00044764" w:rsidRPr="00127698">
        <w:rPr>
          <w:rFonts w:asciiTheme="majorBidi" w:hAnsiTheme="majorBidi" w:cstheme="majorBidi"/>
          <w:sz w:val="24"/>
          <w:szCs w:val="24"/>
        </w:rPr>
        <w:t xml:space="preserve">id, </w:t>
      </w:r>
      <w:proofErr w:type="spellStart"/>
      <w:r w:rsidR="00044764" w:rsidRPr="00127698">
        <w:rPr>
          <w:rFonts w:asciiTheme="majorBidi" w:hAnsiTheme="majorBidi" w:cstheme="majorBidi"/>
          <w:sz w:val="24"/>
          <w:szCs w:val="24"/>
        </w:rPr>
        <w:t>cyanophilic</w:t>
      </w:r>
      <w:proofErr w:type="spellEnd"/>
      <w:r w:rsidR="00044764" w:rsidRPr="00127698">
        <w:rPr>
          <w:rFonts w:asciiTheme="majorBidi" w:hAnsiTheme="majorBidi" w:cstheme="majorBidi"/>
          <w:sz w:val="24"/>
          <w:szCs w:val="24"/>
        </w:rPr>
        <w:t>, no</w:t>
      </w:r>
      <w:r w:rsidR="0099014D" w:rsidRPr="00127698">
        <w:rPr>
          <w:rFonts w:asciiTheme="majorBidi" w:hAnsiTheme="majorBidi" w:cstheme="majorBidi"/>
          <w:sz w:val="24"/>
          <w:szCs w:val="24"/>
        </w:rPr>
        <w:t>n-</w:t>
      </w:r>
      <w:r w:rsidR="00044764" w:rsidRPr="00127698">
        <w:rPr>
          <w:rFonts w:asciiTheme="majorBidi" w:hAnsiTheme="majorBidi" w:cstheme="majorBidi"/>
          <w:sz w:val="24"/>
          <w:szCs w:val="24"/>
        </w:rPr>
        <w:t>dextrinoid</w:t>
      </w:r>
      <w:r w:rsidR="00D92D0C" w:rsidRPr="00127698">
        <w:rPr>
          <w:rFonts w:asciiTheme="majorBidi" w:hAnsiTheme="majorBidi" w:cstheme="majorBidi"/>
          <w:sz w:val="24"/>
          <w:szCs w:val="24"/>
        </w:rPr>
        <w:t>, and with a broad oily drop (</w:t>
      </w:r>
      <w:hyperlink r:id="rId28" w:history="1">
        <w:r w:rsidR="00D92D0C"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Audet 2010)</w:t>
        </w:r>
      </w:hyperlink>
      <w:r w:rsidR="00D92D0C" w:rsidRPr="00127698">
        <w:rPr>
          <w:rFonts w:asciiTheme="majorBidi" w:hAnsiTheme="majorBidi" w:cstheme="majorBidi"/>
          <w:sz w:val="24"/>
          <w:szCs w:val="24"/>
        </w:rPr>
        <w:t xml:space="preserve">. </w:t>
      </w:r>
    </w:p>
    <w:p w14:paraId="148DEDA8" w14:textId="77777777" w:rsidR="009A1809" w:rsidRPr="00127698" w:rsidRDefault="00D92D0C" w:rsidP="009A1809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b/>
          <w:bCs/>
          <w:sz w:val="24"/>
          <w:szCs w:val="24"/>
        </w:rPr>
        <w:t xml:space="preserve">Type species: </w:t>
      </w:r>
      <w:hyperlink r:id="rId29" w:history="1">
        <w:proofErr w:type="spellStart"/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</w:t>
        </w:r>
        <w:proofErr w:type="spellEnd"/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caeruleoporus</w:t>
        </w:r>
        <w:proofErr w:type="spellEnd"/>
      </w:hyperlink>
      <w:r w:rsidR="009A1809" w:rsidRPr="00127698">
        <w:rPr>
          <w:rFonts w:asciiTheme="majorBidi" w:hAnsiTheme="majorBidi" w:cstheme="majorBidi"/>
          <w:sz w:val="24"/>
          <w:szCs w:val="24"/>
        </w:rPr>
        <w:t xml:space="preserve"> (Peck) </w:t>
      </w:r>
      <w:proofErr w:type="spellStart"/>
      <w:r w:rsidR="009A1809" w:rsidRPr="00127698">
        <w:rPr>
          <w:rFonts w:asciiTheme="majorBidi" w:hAnsiTheme="majorBidi" w:cstheme="majorBidi"/>
          <w:sz w:val="24"/>
          <w:szCs w:val="24"/>
        </w:rPr>
        <w:t>Audet</w:t>
      </w:r>
      <w:proofErr w:type="spellEnd"/>
      <w:r w:rsidR="009A1809" w:rsidRPr="00127698">
        <w:rPr>
          <w:rFonts w:asciiTheme="majorBidi" w:hAnsiTheme="majorBidi" w:cstheme="majorBidi"/>
          <w:sz w:val="24"/>
          <w:szCs w:val="24"/>
        </w:rPr>
        <w:t xml:space="preserve"> </w:t>
      </w:r>
    </w:p>
    <w:p w14:paraId="2F7B4487" w14:textId="77777777" w:rsidR="009A1809" w:rsidRPr="00127698" w:rsidRDefault="009A1809" w:rsidP="00D92D0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sz w:val="24"/>
          <w:szCs w:val="24"/>
        </w:rPr>
        <w:t>Other accepted species:</w:t>
      </w:r>
    </w:p>
    <w:p w14:paraId="22257055" w14:textId="58E39FEE" w:rsidR="009A1809" w:rsidRPr="00127698" w:rsidRDefault="00000000" w:rsidP="00D92D0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hyperlink r:id="rId30" w:history="1"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odorus</w:t>
        </w:r>
      </w:hyperlink>
      <w:r w:rsidR="009A1809" w:rsidRPr="0012769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9A1809" w:rsidRPr="00127698">
        <w:rPr>
          <w:rFonts w:asciiTheme="majorBidi" w:hAnsiTheme="majorBidi" w:cstheme="majorBidi"/>
          <w:sz w:val="24"/>
          <w:szCs w:val="24"/>
        </w:rPr>
        <w:t xml:space="preserve">Yuan Y. Chen &amp; B.K. Cui  </w:t>
      </w:r>
    </w:p>
    <w:p w14:paraId="450C417E" w14:textId="77777777" w:rsidR="009A1809" w:rsidRPr="00127698" w:rsidRDefault="00000000" w:rsidP="00D92D0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hyperlink r:id="rId31" w:history="1"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subcaeruleoporus</w:t>
        </w:r>
      </w:hyperlink>
      <w:r w:rsidR="009A1809" w:rsidRPr="00127698">
        <w:rPr>
          <w:rFonts w:asciiTheme="majorBidi" w:hAnsiTheme="majorBidi" w:cstheme="majorBidi"/>
          <w:sz w:val="24"/>
          <w:szCs w:val="24"/>
        </w:rPr>
        <w:t xml:space="preserve"> Audet &amp; B.S. Luther </w:t>
      </w:r>
    </w:p>
    <w:p w14:paraId="1C48A929" w14:textId="48D69F59" w:rsidR="009A1809" w:rsidRPr="00127698" w:rsidRDefault="00000000" w:rsidP="00D92D0C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hyperlink r:id="rId32" w:history="1">
        <w:r w:rsidR="009A1809" w:rsidRPr="00127698">
          <w:rPr>
            <w:rStyle w:val="a3"/>
            <w:rFonts w:asciiTheme="majorBidi" w:hAnsiTheme="majorBidi" w:cstheme="majorBidi"/>
            <w:i/>
            <w:iCs/>
            <w:sz w:val="24"/>
            <w:szCs w:val="24"/>
            <w:u w:val="none"/>
          </w:rPr>
          <w:t>Neoalbatrellus yasudae</w:t>
        </w:r>
      </w:hyperlink>
      <w:r w:rsidR="009A1809" w:rsidRPr="00127698">
        <w:rPr>
          <w:rFonts w:asciiTheme="majorBidi" w:hAnsiTheme="majorBidi" w:cstheme="majorBidi"/>
          <w:sz w:val="24"/>
          <w:szCs w:val="24"/>
        </w:rPr>
        <w:t xml:space="preserve"> (Lloyd) Audet</w:t>
      </w:r>
    </w:p>
    <w:p w14:paraId="29E6AC3A" w14:textId="77777777" w:rsidR="00D92D0C" w:rsidRPr="00127698" w:rsidRDefault="00D92D0C" w:rsidP="00D92D0C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78A3901" w14:textId="77777777" w:rsidR="00D92D0C" w:rsidRPr="00127698" w:rsidRDefault="00D92D0C" w:rsidP="00D92D0C">
      <w:pPr>
        <w:ind w:firstLine="720"/>
        <w:jc w:val="center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noProof/>
          <w:sz w:val="24"/>
          <w:szCs w:val="24"/>
          <w:lang w:val="en-GB" w:eastAsia="en-GB" w:bidi="th-TH"/>
        </w:rPr>
        <w:lastRenderedPageBreak/>
        <w:drawing>
          <wp:inline distT="0" distB="0" distL="0" distR="0" wp14:anchorId="73FB7B3C" wp14:editId="11B3B013">
            <wp:extent cx="5033273" cy="2053435"/>
            <wp:effectExtent l="0" t="0" r="0" b="4445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5" t="12952" r="23928" b="69093"/>
                    <a:stretch/>
                  </pic:blipFill>
                  <pic:spPr bwMode="auto">
                    <a:xfrm>
                      <a:off x="0" y="0"/>
                      <a:ext cx="5053205" cy="206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B9AC48" w14:textId="4DD1BF09" w:rsidR="00D92D0C" w:rsidRPr="00127698" w:rsidRDefault="00D92D0C" w:rsidP="00F95CE9">
      <w:pPr>
        <w:jc w:val="both"/>
        <w:rPr>
          <w:rFonts w:asciiTheme="majorBidi" w:hAnsiTheme="majorBidi" w:cstheme="majorBidi"/>
          <w:sz w:val="24"/>
          <w:szCs w:val="24"/>
        </w:rPr>
      </w:pPr>
      <w:r w:rsidRPr="00F95CE9">
        <w:rPr>
          <w:rFonts w:asciiTheme="majorBidi" w:hAnsiTheme="majorBidi" w:cstheme="majorBidi"/>
          <w:b/>
          <w:bCs/>
          <w:sz w:val="24"/>
          <w:szCs w:val="24"/>
        </w:rPr>
        <w:t>Fig 1</w:t>
      </w:r>
      <w:r w:rsidRPr="00127698">
        <w:rPr>
          <w:rFonts w:asciiTheme="majorBidi" w:hAnsiTheme="majorBidi" w:cstheme="majorBidi"/>
          <w:sz w:val="24"/>
          <w:szCs w:val="24"/>
        </w:rPr>
        <w:t xml:space="preserve">- </w:t>
      </w:r>
      <w:proofErr w:type="spellStart"/>
      <w:proofErr w:type="gramStart"/>
      <w:r w:rsidRPr="00127698">
        <w:rPr>
          <w:rFonts w:asciiTheme="majorBidi" w:hAnsiTheme="majorBidi" w:cstheme="majorBidi"/>
          <w:sz w:val="24"/>
          <w:szCs w:val="24"/>
        </w:rPr>
        <w:t>a,b</w:t>
      </w:r>
      <w:proofErr w:type="spellEnd"/>
      <w:proofErr w:type="gramEnd"/>
      <w:r w:rsidRPr="0012769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27698">
        <w:rPr>
          <w:rFonts w:asciiTheme="majorBidi" w:hAnsiTheme="majorBidi" w:cstheme="majorBidi"/>
          <w:sz w:val="24"/>
          <w:szCs w:val="24"/>
        </w:rPr>
        <w:t>Basidiomata</w:t>
      </w:r>
      <w:proofErr w:type="spellEnd"/>
      <w:r w:rsidRPr="00127698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127698">
        <w:rPr>
          <w:rFonts w:asciiTheme="majorBidi" w:hAnsiTheme="majorBidi" w:cstheme="majorBidi"/>
          <w:i/>
          <w:iCs/>
          <w:sz w:val="24"/>
          <w:szCs w:val="24"/>
        </w:rPr>
        <w:t>Neoalbatrellus</w:t>
      </w:r>
      <w:proofErr w:type="spellEnd"/>
      <w:r w:rsidRPr="0012769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127698">
        <w:rPr>
          <w:rFonts w:asciiTheme="majorBidi" w:hAnsiTheme="majorBidi" w:cstheme="majorBidi"/>
          <w:i/>
          <w:iCs/>
          <w:sz w:val="24"/>
          <w:szCs w:val="24"/>
        </w:rPr>
        <w:t>odorus</w:t>
      </w:r>
      <w:proofErr w:type="spellEnd"/>
      <w:r w:rsidRPr="00127698">
        <w:rPr>
          <w:rFonts w:asciiTheme="majorBidi" w:hAnsiTheme="majorBidi" w:cstheme="majorBidi"/>
          <w:sz w:val="24"/>
          <w:szCs w:val="24"/>
        </w:rPr>
        <w:t xml:space="preserve"> (</w:t>
      </w:r>
      <w:r w:rsidR="00044764" w:rsidRPr="00127698">
        <w:rPr>
          <w:rFonts w:asciiTheme="majorBidi" w:hAnsiTheme="majorBidi" w:cstheme="majorBidi"/>
          <w:sz w:val="24"/>
          <w:szCs w:val="24"/>
        </w:rPr>
        <w:t xml:space="preserve">redrawn </w:t>
      </w:r>
      <w:r w:rsidRPr="00127698">
        <w:rPr>
          <w:rFonts w:asciiTheme="majorBidi" w:hAnsiTheme="majorBidi" w:cstheme="majorBidi"/>
          <w:sz w:val="24"/>
          <w:szCs w:val="24"/>
        </w:rPr>
        <w:t>from Chen et al. 2017). Scale bars: a= 2 cm; b= 1cm.</w:t>
      </w:r>
    </w:p>
    <w:p w14:paraId="7A134CF3" w14:textId="77777777" w:rsidR="00D92D0C" w:rsidRPr="00127698" w:rsidRDefault="00D92D0C" w:rsidP="00D92D0C">
      <w:pPr>
        <w:ind w:firstLine="720"/>
        <w:jc w:val="center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noProof/>
          <w:sz w:val="24"/>
          <w:szCs w:val="24"/>
          <w:lang w:val="en-GB" w:eastAsia="en-GB" w:bidi="th-TH"/>
        </w:rPr>
        <w:drawing>
          <wp:inline distT="0" distB="0" distL="0" distR="0" wp14:anchorId="3576855F" wp14:editId="3908A902">
            <wp:extent cx="3289784" cy="478790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89" t="17212" r="35972" b="35863"/>
                    <a:stretch/>
                  </pic:blipFill>
                  <pic:spPr bwMode="auto">
                    <a:xfrm>
                      <a:off x="0" y="0"/>
                      <a:ext cx="3303160" cy="4807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7BFDCA" w14:textId="63635253" w:rsidR="00D92D0C" w:rsidRPr="00127698" w:rsidRDefault="00D92D0C" w:rsidP="00D92D0C">
      <w:pPr>
        <w:jc w:val="both"/>
        <w:rPr>
          <w:rFonts w:asciiTheme="majorBidi" w:hAnsiTheme="majorBidi" w:cstheme="majorBidi"/>
          <w:sz w:val="24"/>
          <w:szCs w:val="24"/>
        </w:rPr>
      </w:pPr>
      <w:r w:rsidRPr="00F95CE9">
        <w:rPr>
          <w:rFonts w:asciiTheme="majorBidi" w:hAnsiTheme="majorBidi" w:cstheme="majorBidi"/>
          <w:b/>
          <w:bCs/>
          <w:sz w:val="24"/>
          <w:szCs w:val="24"/>
        </w:rPr>
        <w:t>Fig</w:t>
      </w:r>
      <w:r w:rsidR="00F95CE9" w:rsidRPr="00F95C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5CE9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127698">
        <w:rPr>
          <w:rFonts w:asciiTheme="majorBidi" w:hAnsiTheme="majorBidi" w:cstheme="majorBidi"/>
          <w:sz w:val="24"/>
          <w:szCs w:val="24"/>
        </w:rPr>
        <w:t xml:space="preserve">- Microscopic structures of </w:t>
      </w:r>
      <w:r w:rsidRPr="00127698">
        <w:rPr>
          <w:rFonts w:asciiTheme="majorBidi" w:hAnsiTheme="majorBidi" w:cstheme="majorBidi"/>
          <w:i/>
          <w:iCs/>
          <w:sz w:val="24"/>
          <w:szCs w:val="24"/>
        </w:rPr>
        <w:t xml:space="preserve">Neoalbatrellus odorus </w:t>
      </w:r>
      <w:r w:rsidRPr="00127698">
        <w:rPr>
          <w:rFonts w:asciiTheme="majorBidi" w:hAnsiTheme="majorBidi" w:cstheme="majorBidi"/>
          <w:sz w:val="24"/>
          <w:szCs w:val="24"/>
        </w:rPr>
        <w:t xml:space="preserve">(Redrawn from Chen et al. 2017). a </w:t>
      </w:r>
      <w:r w:rsidRPr="00127698">
        <w:rPr>
          <w:rFonts w:asciiTheme="majorBidi" w:hAnsiTheme="majorBidi" w:cstheme="majorBidi"/>
          <w:color w:val="000000" w:themeColor="text1"/>
          <w:sz w:val="24"/>
          <w:szCs w:val="24"/>
        </w:rPr>
        <w:t>Basidia</w:t>
      </w:r>
      <w:r w:rsidRPr="00127698">
        <w:rPr>
          <w:rFonts w:asciiTheme="majorBidi" w:hAnsiTheme="majorBidi" w:cstheme="majorBidi"/>
          <w:sz w:val="24"/>
          <w:szCs w:val="24"/>
        </w:rPr>
        <w:t>. b Basidiospores c Hyphae from trama. d Hyphae from stipe. e Hyphae from context. Scale bars: a, c, d = 10 μm, b=5 μm.</w:t>
      </w:r>
    </w:p>
    <w:p w14:paraId="2C44872D" w14:textId="77777777" w:rsidR="005A4BDF" w:rsidRPr="00127698" w:rsidRDefault="005A4BDF" w:rsidP="00D92D0C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47BCF84" w14:textId="77777777" w:rsidR="00D92D0C" w:rsidRPr="00127698" w:rsidRDefault="00D92D0C" w:rsidP="00D92D0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27698">
        <w:rPr>
          <w:rFonts w:asciiTheme="majorBidi" w:hAnsiTheme="majorBidi" w:cstheme="majorBidi"/>
          <w:b/>
          <w:bCs/>
          <w:sz w:val="24"/>
          <w:szCs w:val="24"/>
        </w:rPr>
        <w:lastRenderedPageBreak/>
        <w:t>References</w:t>
      </w:r>
      <w:r w:rsidRPr="0012769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14:paraId="3CD4CF19" w14:textId="77777777" w:rsidR="00D92D0C" w:rsidRPr="00127698" w:rsidRDefault="00D92D0C" w:rsidP="00D92D0C">
      <w:pPr>
        <w:ind w:left="720" w:hanging="720"/>
        <w:jc w:val="both"/>
        <w:rPr>
          <w:rStyle w:val="a3"/>
          <w:rFonts w:asciiTheme="majorBidi" w:eastAsiaTheme="minorEastAsia" w:hAnsiTheme="majorBidi" w:cstheme="majorBidi"/>
          <w:kern w:val="2"/>
          <w:sz w:val="24"/>
          <w:szCs w:val="24"/>
          <w:u w:val="none"/>
          <w:lang w:eastAsia="zh-CN"/>
        </w:rPr>
      </w:pP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 xml:space="preserve">Audet S. 2010- Essai de découpage systématique du genre Scutiger (Basidiomycota): </w:t>
      </w:r>
      <w:r w:rsidRPr="00127698">
        <w:rPr>
          <w:rFonts w:asciiTheme="majorBidi" w:eastAsiaTheme="minorEastAsia" w:hAnsiTheme="majorBidi" w:cstheme="majorBidi"/>
          <w:i/>
          <w:iCs/>
          <w:color w:val="000000"/>
          <w:kern w:val="2"/>
          <w:sz w:val="24"/>
          <w:szCs w:val="24"/>
          <w:lang w:eastAsia="zh-CN"/>
        </w:rPr>
        <w:t>Albatrellopsis</w:t>
      </w: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 xml:space="preserve">, </w:t>
      </w:r>
      <w:r w:rsidRPr="00127698">
        <w:rPr>
          <w:rFonts w:asciiTheme="majorBidi" w:eastAsiaTheme="minorEastAsia" w:hAnsiTheme="majorBidi" w:cstheme="majorBidi"/>
          <w:i/>
          <w:iCs/>
          <w:color w:val="000000"/>
          <w:kern w:val="2"/>
          <w:sz w:val="24"/>
          <w:szCs w:val="24"/>
          <w:lang w:eastAsia="zh-CN"/>
        </w:rPr>
        <w:t>Albatrellus</w:t>
      </w: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 xml:space="preserve">, </w:t>
      </w:r>
      <w:r w:rsidRPr="00127698">
        <w:rPr>
          <w:rFonts w:asciiTheme="majorBidi" w:eastAsiaTheme="minorEastAsia" w:hAnsiTheme="majorBidi" w:cstheme="majorBidi"/>
          <w:i/>
          <w:iCs/>
          <w:color w:val="000000"/>
          <w:kern w:val="2"/>
          <w:sz w:val="24"/>
          <w:szCs w:val="24"/>
          <w:lang w:eastAsia="zh-CN"/>
        </w:rPr>
        <w:t>Polyporoletus</w:t>
      </w: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>, Scutiger et description de six nouveaux genres. Mycotaxon 111, 431-464.</w:t>
      </w:r>
      <w:r w:rsidRPr="00127698">
        <w:rPr>
          <w:rFonts w:asciiTheme="majorBidi" w:hAnsiTheme="majorBidi" w:cstheme="majorBidi"/>
          <w:sz w:val="24"/>
          <w:szCs w:val="24"/>
        </w:rPr>
        <w:t xml:space="preserve"> </w:t>
      </w:r>
      <w:hyperlink r:id="rId37" w:history="1">
        <w:r w:rsidRPr="00127698">
          <w:rPr>
            <w:rStyle w:val="a3"/>
            <w:rFonts w:asciiTheme="majorBidi" w:eastAsiaTheme="minorEastAsia" w:hAnsiTheme="majorBidi" w:cstheme="majorBidi"/>
            <w:kern w:val="2"/>
            <w:sz w:val="24"/>
            <w:szCs w:val="24"/>
            <w:u w:val="none"/>
            <w:lang w:eastAsia="zh-CN"/>
          </w:rPr>
          <w:t>https://www.mykoweb.com/CAF/PDF/Essai%20de%20d%C3%A9coupage%20syst%C3%A9matique%20du%20genre%20Scutiger.pdf</w:t>
        </w:r>
      </w:hyperlink>
    </w:p>
    <w:p w14:paraId="4B19CB3F" w14:textId="77777777" w:rsidR="00D92D0C" w:rsidRPr="00127698" w:rsidRDefault="00D92D0C" w:rsidP="00D92D0C">
      <w:pPr>
        <w:ind w:left="720" w:hanging="720"/>
        <w:jc w:val="both"/>
        <w:rPr>
          <w:rStyle w:val="a3"/>
          <w:rFonts w:asciiTheme="majorBidi" w:eastAsiaTheme="minorEastAsia" w:hAnsiTheme="majorBidi" w:cstheme="majorBidi"/>
          <w:kern w:val="2"/>
          <w:sz w:val="24"/>
          <w:szCs w:val="24"/>
          <w:u w:val="none"/>
          <w:lang w:eastAsia="zh-CN"/>
        </w:rPr>
      </w:pPr>
      <w:r w:rsidRPr="00127698">
        <w:rPr>
          <w:rFonts w:asciiTheme="majorBidi" w:hAnsiTheme="majorBidi" w:cstheme="majorBidi"/>
          <w:sz w:val="24"/>
          <w:szCs w:val="24"/>
        </w:rPr>
        <w:t xml:space="preserve">Chen YY, Wang M, Zhang B, Cui BK. 2017- </w:t>
      </w:r>
      <w:r w:rsidRPr="00127698">
        <w:rPr>
          <w:rFonts w:asciiTheme="majorBidi" w:hAnsiTheme="majorBidi" w:cstheme="majorBidi"/>
          <w:i/>
          <w:iCs/>
          <w:sz w:val="24"/>
          <w:szCs w:val="24"/>
        </w:rPr>
        <w:t>Neoalbatrellus odorus</w:t>
      </w:r>
      <w:r w:rsidRPr="00127698">
        <w:rPr>
          <w:rFonts w:asciiTheme="majorBidi" w:hAnsiTheme="majorBidi" w:cstheme="majorBidi"/>
          <w:sz w:val="24"/>
          <w:szCs w:val="24"/>
        </w:rPr>
        <w:t xml:space="preserve"> sp. nov. (Albatrellaceae, Russulales) from Southwest China. Phytotaxa 309, 217-228. </w:t>
      </w:r>
      <w:hyperlink r:id="rId38" w:history="1">
        <w:r w:rsidRPr="00127698">
          <w:rPr>
            <w:rStyle w:val="a3"/>
            <w:rFonts w:asciiTheme="majorBidi" w:hAnsiTheme="majorBidi" w:cstheme="majorBidi"/>
            <w:sz w:val="24"/>
            <w:szCs w:val="24"/>
            <w:u w:val="none"/>
          </w:rPr>
          <w:t>https://doi.org/10.11646/phytotaxa.309.3.2</w:t>
        </w:r>
      </w:hyperlink>
    </w:p>
    <w:p w14:paraId="37970F92" w14:textId="77777777" w:rsidR="00D92D0C" w:rsidRPr="00127698" w:rsidRDefault="00D92D0C" w:rsidP="00D92D0C">
      <w:pPr>
        <w:ind w:left="720" w:hanging="720"/>
        <w:jc w:val="both"/>
        <w:rPr>
          <w:rStyle w:val="a3"/>
          <w:rFonts w:asciiTheme="majorBidi" w:eastAsiaTheme="minorEastAsia" w:hAnsiTheme="majorBidi" w:cstheme="majorBidi"/>
          <w:kern w:val="2"/>
          <w:sz w:val="24"/>
          <w:szCs w:val="24"/>
          <w:u w:val="none"/>
          <w:lang w:eastAsia="zh-CN"/>
        </w:rPr>
      </w:pP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 xml:space="preserve">Marr CD, Grund DW, Harrison KA. 1986- The taxonomic potential of laccase and tyrosinase spot tests. Mycologia 78: 169–184. </w:t>
      </w:r>
      <w:hyperlink r:id="rId39" w:history="1">
        <w:r w:rsidRPr="00127698">
          <w:rPr>
            <w:rStyle w:val="a3"/>
            <w:rFonts w:asciiTheme="majorBidi" w:eastAsiaTheme="minorEastAsia" w:hAnsiTheme="majorBidi" w:cstheme="majorBidi"/>
            <w:kern w:val="2"/>
            <w:sz w:val="24"/>
            <w:szCs w:val="24"/>
            <w:u w:val="none"/>
            <w:lang w:eastAsia="zh-CN"/>
          </w:rPr>
          <w:t>http://dx.doi.org/10.2307/3793162</w:t>
        </w:r>
      </w:hyperlink>
    </w:p>
    <w:p w14:paraId="393D2C28" w14:textId="77777777" w:rsidR="00D92D0C" w:rsidRPr="00127698" w:rsidRDefault="00D92D0C" w:rsidP="00D92D0C">
      <w:pPr>
        <w:ind w:left="720" w:hanging="720"/>
        <w:jc w:val="both"/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</w:pP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 xml:space="preserve">Zhou ZY, Liu JK. 2010- Pigments of fungi (macromycetes). Natural Product Reports 27: 1531–1570. </w:t>
      </w:r>
      <w:hyperlink r:id="rId40" w:history="1">
        <w:r w:rsidRPr="00127698">
          <w:rPr>
            <w:rStyle w:val="a3"/>
            <w:rFonts w:asciiTheme="majorBidi" w:eastAsiaTheme="minorEastAsia" w:hAnsiTheme="majorBidi" w:cstheme="majorBidi"/>
            <w:kern w:val="2"/>
            <w:sz w:val="24"/>
            <w:szCs w:val="24"/>
            <w:u w:val="none"/>
            <w:lang w:eastAsia="zh-CN"/>
          </w:rPr>
          <w:t>http://dx.doi.org/10.1039/c004593d</w:t>
        </w:r>
      </w:hyperlink>
    </w:p>
    <w:p w14:paraId="7AD3C562" w14:textId="77777777" w:rsidR="00D92D0C" w:rsidRPr="00127698" w:rsidRDefault="00D92D0C" w:rsidP="00D92D0C">
      <w:pPr>
        <w:ind w:left="720" w:hanging="720"/>
        <w:jc w:val="both"/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</w:pPr>
    </w:p>
    <w:p w14:paraId="29482C0D" w14:textId="77777777" w:rsidR="00D92D0C" w:rsidRPr="00127698" w:rsidRDefault="00D92D0C" w:rsidP="00D92D0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27698">
        <w:rPr>
          <w:rFonts w:asciiTheme="majorBidi" w:hAnsiTheme="majorBidi" w:cstheme="majorBidi"/>
          <w:b/>
          <w:bCs/>
          <w:sz w:val="24"/>
          <w:szCs w:val="24"/>
        </w:rPr>
        <w:t>Entry by:</w:t>
      </w:r>
    </w:p>
    <w:p w14:paraId="50CEB47B" w14:textId="77777777" w:rsidR="00D92D0C" w:rsidRPr="00127698" w:rsidRDefault="00D92D0C" w:rsidP="00D92D0C">
      <w:pPr>
        <w:jc w:val="both"/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</w:pPr>
      <w:r w:rsidRPr="00127698">
        <w:rPr>
          <w:rFonts w:asciiTheme="majorBidi" w:eastAsiaTheme="minorEastAsia" w:hAnsiTheme="majorBidi" w:cstheme="majorBidi"/>
          <w:b/>
          <w:bCs/>
          <w:color w:val="000000"/>
          <w:kern w:val="2"/>
          <w:sz w:val="24"/>
          <w:szCs w:val="24"/>
          <w:lang w:eastAsia="zh-CN"/>
        </w:rPr>
        <w:t>Maryam Fallahi</w:t>
      </w: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t>, Center of Excellence in Fungal Research, Mae Fah Luang</w:t>
      </w:r>
      <w:r w:rsidRPr="00127698">
        <w:rPr>
          <w:rFonts w:asciiTheme="majorBidi" w:eastAsiaTheme="minorEastAsia" w:hAnsiTheme="majorBidi" w:cstheme="majorBidi"/>
          <w:color w:val="000000"/>
          <w:kern w:val="2"/>
          <w:sz w:val="24"/>
          <w:szCs w:val="24"/>
          <w:lang w:eastAsia="zh-CN"/>
        </w:rPr>
        <w:br/>
        <w:t>University, Chiang Rai 57100, Thailand.</w:t>
      </w:r>
    </w:p>
    <w:p w14:paraId="2A3B9009" w14:textId="77777777" w:rsidR="00D92D0C" w:rsidRPr="00127698" w:rsidRDefault="00D92D0C" w:rsidP="00D92D0C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4EEB0A5" w14:textId="77777777" w:rsidR="00D92D0C" w:rsidRPr="00127698" w:rsidRDefault="00D92D0C" w:rsidP="00D92D0C">
      <w:pPr>
        <w:jc w:val="both"/>
        <w:rPr>
          <w:rFonts w:asciiTheme="majorBidi" w:hAnsiTheme="majorBidi" w:cstheme="majorBidi"/>
          <w:sz w:val="24"/>
          <w:szCs w:val="24"/>
        </w:rPr>
      </w:pPr>
      <w:r w:rsidRPr="00127698">
        <w:rPr>
          <w:rFonts w:asciiTheme="majorBidi" w:hAnsiTheme="majorBidi" w:cstheme="majorBidi"/>
          <w:sz w:val="24"/>
          <w:szCs w:val="24"/>
        </w:rPr>
        <w:t xml:space="preserve">(Edited by </w:t>
      </w:r>
      <w:r w:rsidRPr="00127698">
        <w:rPr>
          <w:rFonts w:asciiTheme="majorBidi" w:hAnsiTheme="majorBidi" w:cstheme="majorBidi"/>
          <w:b/>
          <w:bCs/>
          <w:sz w:val="24"/>
          <w:szCs w:val="24"/>
        </w:rPr>
        <w:t>Kevin D Hyde</w:t>
      </w:r>
      <w:r w:rsidRPr="00127698">
        <w:rPr>
          <w:rFonts w:asciiTheme="majorBidi" w:hAnsiTheme="majorBidi" w:cstheme="majorBidi"/>
          <w:sz w:val="24"/>
          <w:szCs w:val="24"/>
        </w:rPr>
        <w:t>)</w:t>
      </w:r>
    </w:p>
    <w:p w14:paraId="733D46A7" w14:textId="77777777" w:rsidR="00D92D0C" w:rsidRPr="00127698" w:rsidRDefault="00D92D0C">
      <w:pPr>
        <w:rPr>
          <w:rFonts w:asciiTheme="majorBidi" w:hAnsiTheme="majorBidi" w:cstheme="majorBidi"/>
          <w:sz w:val="24"/>
          <w:szCs w:val="24"/>
        </w:rPr>
      </w:pPr>
    </w:p>
    <w:p w14:paraId="1B1F2F05" w14:textId="0BC33EFC" w:rsidR="00D92D0C" w:rsidRPr="00F95CE9" w:rsidRDefault="00D92D0C" w:rsidP="00F95CE9">
      <w:pPr>
        <w:spacing w:line="240" w:lineRule="auto"/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127698">
        <w:rPr>
          <w:rFonts w:ascii="Times New Roman" w:eastAsiaTheme="minorHAnsi" w:hAnsi="Times New Roman" w:cs="Times New Roman"/>
          <w:kern w:val="2"/>
          <w:sz w:val="24"/>
          <w:szCs w:val="24"/>
          <w14:ligatures w14:val="standardContextual"/>
        </w:rPr>
        <w:t xml:space="preserve">Published online </w:t>
      </w:r>
      <w:r w:rsidR="00B80AB9">
        <w:rPr>
          <w:rFonts w:ascii="Times New Roman" w:eastAsiaTheme="minorHAnsi" w:hAnsi="Times New Roman" w:cs="Times New Roman"/>
          <w:kern w:val="2"/>
          <w:sz w:val="24"/>
          <w:szCs w:val="24"/>
          <w14:ligatures w14:val="standardContextual"/>
        </w:rPr>
        <w:t>23 May 2023</w:t>
      </w:r>
    </w:p>
    <w:sectPr w:rsidR="00D92D0C" w:rsidRPr="00F95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D0C"/>
    <w:rsid w:val="00044764"/>
    <w:rsid w:val="00127698"/>
    <w:rsid w:val="003F3991"/>
    <w:rsid w:val="00463E12"/>
    <w:rsid w:val="0046471B"/>
    <w:rsid w:val="00584FDE"/>
    <w:rsid w:val="005A4BDF"/>
    <w:rsid w:val="0062696C"/>
    <w:rsid w:val="00651755"/>
    <w:rsid w:val="006B287B"/>
    <w:rsid w:val="00702C91"/>
    <w:rsid w:val="00873173"/>
    <w:rsid w:val="0099014D"/>
    <w:rsid w:val="009A1809"/>
    <w:rsid w:val="009A6D5D"/>
    <w:rsid w:val="00AA4624"/>
    <w:rsid w:val="00AE24B3"/>
    <w:rsid w:val="00B80AB9"/>
    <w:rsid w:val="00C840FB"/>
    <w:rsid w:val="00D237E9"/>
    <w:rsid w:val="00D6555C"/>
    <w:rsid w:val="00D92D0C"/>
    <w:rsid w:val="00F9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8F409"/>
  <w15:chartTrackingRefBased/>
  <w15:docId w15:val="{E1213041-6009-4CAD-9F7C-51331CCE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D0C"/>
    <w:pPr>
      <w:spacing w:after="0" w:line="276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D0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92D0C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92D0C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044764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44764"/>
    <w:pPr>
      <w:spacing w:line="240" w:lineRule="auto"/>
    </w:pPr>
    <w:rPr>
      <w:sz w:val="20"/>
      <w:szCs w:val="20"/>
    </w:rPr>
  </w:style>
  <w:style w:type="character" w:customStyle="1" w:styleId="a7">
    <w:name w:val="ข้อความข้อคิดเห็น อักขระ"/>
    <w:basedOn w:val="a0"/>
    <w:link w:val="a6"/>
    <w:uiPriority w:val="99"/>
    <w:rsid w:val="00044764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4476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44764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0447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44764"/>
    <w:rPr>
      <w:rFonts w:ascii="Segoe UI" w:eastAsia="Arial" w:hAnsi="Segoe UI" w:cs="Segoe UI"/>
      <w:kern w:val="0"/>
      <w:sz w:val="18"/>
      <w:szCs w:val="18"/>
      <w14:ligatures w14:val="none"/>
    </w:rPr>
  </w:style>
  <w:style w:type="paragraph" w:styleId="ac">
    <w:name w:val="Revision"/>
    <w:hidden/>
    <w:uiPriority w:val="99"/>
    <w:semiHidden/>
    <w:rsid w:val="00D6555C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ad">
    <w:name w:val="Unresolved Mention"/>
    <w:basedOn w:val="a0"/>
    <w:uiPriority w:val="99"/>
    <w:semiHidden/>
    <w:unhideWhenUsed/>
    <w:rsid w:val="00651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dexfungorum.org/Names/NamesRecord.asp?RecordID=511206" TargetMode="External"/><Relationship Id="rId18" Type="http://schemas.openxmlformats.org/officeDocument/2006/relationships/hyperlink" Target="https://www.mycobank.org/page/Name%20details%20page/474933" TargetMode="External"/><Relationship Id="rId26" Type="http://schemas.openxmlformats.org/officeDocument/2006/relationships/hyperlink" Target="http://www.indexfungorum.org/Names/NamesRecord.asp?RecordID=511206" TargetMode="External"/><Relationship Id="rId39" Type="http://schemas.openxmlformats.org/officeDocument/2006/relationships/hyperlink" Target="http://dx.doi.org/10.2307/3793162" TargetMode="External"/><Relationship Id="rId21" Type="http://schemas.openxmlformats.org/officeDocument/2006/relationships/hyperlink" Target="https://www.mykoweb.com/CAF/PDF/Essai%20de%20d%C3%A9coupage%20syst%C3%A9matique%20du%20genre%20Scutiger.pdf" TargetMode="External"/><Relationship Id="rId34" Type="http://schemas.microsoft.com/office/2007/relationships/hdphoto" Target="media/hdphoto1.wdp"/><Relationship Id="rId42" Type="http://schemas.openxmlformats.org/officeDocument/2006/relationships/theme" Target="theme/theme1.xml"/><Relationship Id="rId7" Type="http://schemas.openxmlformats.org/officeDocument/2006/relationships/hyperlink" Target="https://www.mycobank.org/page/Name%20details%20page/4412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ycobank.org/page/Name%20details%20page/509016" TargetMode="External"/><Relationship Id="rId20" Type="http://schemas.openxmlformats.org/officeDocument/2006/relationships/hyperlink" Target="http://dx.doi.org/10.2307/3793162" TargetMode="External"/><Relationship Id="rId29" Type="http://schemas.openxmlformats.org/officeDocument/2006/relationships/hyperlink" Target="http://www.indexfungorum.org/Names/NamesRecord.asp?RecordID=511207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11206" TargetMode="External"/><Relationship Id="rId11" Type="http://schemas.openxmlformats.org/officeDocument/2006/relationships/hyperlink" Target="http://www.indexfungorum.org/Names/NamesRecord.asp?RecordID=511206" TargetMode="External"/><Relationship Id="rId24" Type="http://schemas.openxmlformats.org/officeDocument/2006/relationships/hyperlink" Target="http://dx.doi.org/10.1039/c004593d" TargetMode="External"/><Relationship Id="rId32" Type="http://schemas.openxmlformats.org/officeDocument/2006/relationships/hyperlink" Target="http://www.indexfungorum.org/Names/NamesRecord.asp?RecordID=511813" TargetMode="External"/><Relationship Id="rId37" Type="http://schemas.openxmlformats.org/officeDocument/2006/relationships/hyperlink" Target="https://www.mykoweb.com/CAF/PDF/Essai%20de%20d%C3%A9coupage%20syst%C3%A9matique%20du%20genre%20Scutiger.pdf" TargetMode="External"/><Relationship Id="rId40" Type="http://schemas.openxmlformats.org/officeDocument/2006/relationships/hyperlink" Target="http://dx.doi.org/10.1039/c004593d" TargetMode="External"/><Relationship Id="rId5" Type="http://schemas.openxmlformats.org/officeDocument/2006/relationships/hyperlink" Target="https://www.mycobank.org/page/Name%20details%20page/441220" TargetMode="External"/><Relationship Id="rId15" Type="http://schemas.openxmlformats.org/officeDocument/2006/relationships/hyperlink" Target="https://www.mycobank.org/page/Name%20details%20page/557066" TargetMode="External"/><Relationship Id="rId23" Type="http://schemas.openxmlformats.org/officeDocument/2006/relationships/hyperlink" Target="http://www.indexfungorum.org/Names/NamesRecord.asp?RecordID=511206" TargetMode="External"/><Relationship Id="rId28" Type="http://schemas.openxmlformats.org/officeDocument/2006/relationships/hyperlink" Target="https://www.mykoweb.com/CAF/PDF/Essai%20de%20d%C3%A9coupage%20syst%C3%A9matique%20du%20genre%20Scutiger.pdf" TargetMode="External"/><Relationship Id="rId36" Type="http://schemas.microsoft.com/office/2007/relationships/hdphoto" Target="media/hdphoto2.wdp"/><Relationship Id="rId10" Type="http://schemas.openxmlformats.org/officeDocument/2006/relationships/hyperlink" Target="http://www.indexfungorum.org/Names/NamesRecord.asp?RecordID=511206" TargetMode="External"/><Relationship Id="rId19" Type="http://schemas.openxmlformats.org/officeDocument/2006/relationships/hyperlink" Target="https://www.mycobank.org/page/Name%20details%20page/441221" TargetMode="External"/><Relationship Id="rId31" Type="http://schemas.openxmlformats.org/officeDocument/2006/relationships/hyperlink" Target="http://www.indexfungorum.org/Names/NamesRecord.asp?RecordID=801480" TargetMode="External"/><Relationship Id="rId4" Type="http://schemas.openxmlformats.org/officeDocument/2006/relationships/hyperlink" Target="http://www.indexfungorum.org/Names/NamesRecord.asp?RecordID=511206" TargetMode="External"/><Relationship Id="rId9" Type="http://schemas.openxmlformats.org/officeDocument/2006/relationships/hyperlink" Target="https://www.mykoweb.com/CAF/PDF/Essai%20de%20d%C3%A9coupage%20syst%C3%A9matique%20du%20genre%20Scutiger.pdf" TargetMode="External"/><Relationship Id="rId14" Type="http://schemas.openxmlformats.org/officeDocument/2006/relationships/hyperlink" Target="https://www.mycobank.org/page/Name%20details%20page/441221" TargetMode="External"/><Relationship Id="rId22" Type="http://schemas.openxmlformats.org/officeDocument/2006/relationships/hyperlink" Target="http://www.indexfungorum.org/Names/NamesRecord.asp?RecordID=27304" TargetMode="External"/><Relationship Id="rId27" Type="http://schemas.openxmlformats.org/officeDocument/2006/relationships/hyperlink" Target="http://www.indexfungorum.org/Names/NamesRecord.asp?RecordID=27304" TargetMode="External"/><Relationship Id="rId30" Type="http://schemas.openxmlformats.org/officeDocument/2006/relationships/hyperlink" Target="http://www.indexfungorum.org/Names/NamesRecord.asp?RecordID=819439" TargetMode="External"/><Relationship Id="rId35" Type="http://schemas.openxmlformats.org/officeDocument/2006/relationships/image" Target="media/image2.png"/><Relationship Id="rId8" Type="http://schemas.openxmlformats.org/officeDocument/2006/relationships/hyperlink" Target="https://www.ncbi.nlm.nih.gov/nuccore/KY322503.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ycobank.org/page/Name%20details%20page/441221" TargetMode="External"/><Relationship Id="rId17" Type="http://schemas.openxmlformats.org/officeDocument/2006/relationships/hyperlink" Target="https://www.mycobank.org/page/Name%20details%20page/450668" TargetMode="External"/><Relationship Id="rId25" Type="http://schemas.openxmlformats.org/officeDocument/2006/relationships/hyperlink" Target="https://doi.org/10.11646/phytotaxa.309.3.2" TargetMode="External"/><Relationship Id="rId33" Type="http://schemas.openxmlformats.org/officeDocument/2006/relationships/image" Target="media/image1.png"/><Relationship Id="rId38" Type="http://schemas.openxmlformats.org/officeDocument/2006/relationships/hyperlink" Target="https://doi.org/10.11646/phytotaxa.309.3.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6</cp:revision>
  <dcterms:created xsi:type="dcterms:W3CDTF">2023-05-16T04:19:00Z</dcterms:created>
  <dcterms:modified xsi:type="dcterms:W3CDTF">2023-05-23T08:18:00Z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4ecd770a-342a-4f77-aee0-502db8b312ca</vt:lpwstr>
  </property>
</Properties>
</file>