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36670" w14:textId="76499412" w:rsidR="00487928" w:rsidRPr="007B213C" w:rsidRDefault="00487928" w:rsidP="008567B9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0000" w:themeColor="text1"/>
          <w:kern w:val="0"/>
          <w:sz w:val="24"/>
          <w:szCs w:val="24"/>
          <w:lang w:val="it-IT"/>
          <w14:ligatures w14:val="none"/>
        </w:rPr>
      </w:pPr>
      <w:r w:rsidRPr="007B213C">
        <w:rPr>
          <w:rFonts w:asciiTheme="majorBidi" w:eastAsia="Arial" w:hAnsiTheme="majorBidi" w:cstheme="majorBidi"/>
          <w:b/>
          <w:bCs/>
          <w:kern w:val="0"/>
          <w:sz w:val="24"/>
          <w:szCs w:val="24"/>
          <w:lang w:val="it-IT"/>
          <w14:ligatures w14:val="none"/>
        </w:rPr>
        <w:t xml:space="preserve">Fungalpedia - Note </w:t>
      </w:r>
      <w:r w:rsidR="006E7D32" w:rsidRPr="007B213C">
        <w:rPr>
          <w:rFonts w:asciiTheme="majorBidi" w:eastAsia="Arial" w:hAnsiTheme="majorBidi" w:cstheme="majorBidi"/>
          <w:b/>
          <w:bCs/>
          <w:kern w:val="0"/>
          <w:sz w:val="24"/>
          <w:szCs w:val="24"/>
          <w:lang w:val="it-IT"/>
          <w14:ligatures w14:val="none"/>
        </w:rPr>
        <w:t>3</w:t>
      </w:r>
      <w:r w:rsidR="007B213C">
        <w:rPr>
          <w:rFonts w:asciiTheme="majorBidi" w:eastAsia="Arial" w:hAnsiTheme="majorBidi" w:cstheme="majorBidi"/>
          <w:b/>
          <w:bCs/>
          <w:kern w:val="0"/>
          <w:sz w:val="24"/>
          <w:szCs w:val="24"/>
          <w:lang w:val="it-IT"/>
          <w14:ligatures w14:val="none"/>
        </w:rPr>
        <w:t>8</w:t>
      </w:r>
      <w:r w:rsidRPr="007B213C">
        <w:rPr>
          <w:rFonts w:asciiTheme="majorBidi" w:eastAsia="Arial" w:hAnsiTheme="majorBidi" w:cstheme="majorBidi"/>
          <w:b/>
          <w:bCs/>
          <w:i/>
          <w:iCs/>
          <w:color w:val="000000" w:themeColor="text1"/>
          <w:kern w:val="0"/>
          <w:sz w:val="24"/>
          <w:szCs w:val="24"/>
          <w:lang w:val="it-IT"/>
          <w14:ligatures w14:val="none"/>
        </w:rPr>
        <w:t xml:space="preserve"> </w:t>
      </w:r>
      <w:hyperlink r:id="rId4" w:history="1">
        <w:r w:rsidRPr="007B213C">
          <w:rPr>
            <w:rFonts w:asciiTheme="majorBidi" w:eastAsia="Arial" w:hAnsiTheme="majorBidi" w:cstheme="majorBidi"/>
            <w:b/>
            <w:bCs/>
            <w:i/>
            <w:iCs/>
            <w:color w:val="0563C1" w:themeColor="hyperlink"/>
            <w:kern w:val="0"/>
            <w:sz w:val="24"/>
            <w:szCs w:val="24"/>
            <w:lang w:val="it-IT"/>
            <w14:ligatures w14:val="none"/>
          </w:rPr>
          <w:t>Ulurua</w:t>
        </w:r>
      </w:hyperlink>
    </w:p>
    <w:p w14:paraId="2C61C4AE" w14:textId="77777777" w:rsidR="00487928" w:rsidRPr="007B213C" w:rsidRDefault="00487928" w:rsidP="008567B9">
      <w:pPr>
        <w:spacing w:after="0" w:line="240" w:lineRule="auto"/>
        <w:jc w:val="both"/>
        <w:rPr>
          <w:rFonts w:asciiTheme="majorBidi" w:eastAsia="Arial" w:hAnsiTheme="majorBidi" w:cs="Cordia New" w:hint="cs"/>
          <w:color w:val="000000" w:themeColor="text1"/>
          <w:kern w:val="0"/>
          <w:sz w:val="24"/>
          <w:szCs w:val="30"/>
          <w:cs/>
          <w:lang w:val="en-GB" w:bidi="th-TH"/>
          <w14:ligatures w14:val="none"/>
        </w:rPr>
      </w:pPr>
    </w:p>
    <w:bookmarkStart w:id="0" w:name="_Hlk123591604"/>
    <w:p w14:paraId="3DC301BB" w14:textId="77777777" w:rsidR="00487928" w:rsidRPr="007B213C" w:rsidRDefault="00487928" w:rsidP="008567B9">
      <w:pPr>
        <w:spacing w:after="0" w:line="240" w:lineRule="auto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:lang w:val="it-IT"/>
          <w14:ligatures w14:val="none"/>
        </w:rPr>
      </w:pPr>
      <w:r w:rsidRPr="008567B9">
        <w:rPr>
          <w:rFonts w:asciiTheme="majorBidi" w:eastAsia="Arial" w:hAnsiTheme="majorBidi" w:cstheme="majorBidi"/>
          <w:b/>
          <w:bCs/>
          <w:i/>
          <w:iCs/>
          <w:color w:val="0563C1" w:themeColor="hyperlink"/>
          <w:kern w:val="0"/>
          <w:sz w:val="24"/>
          <w:szCs w:val="24"/>
          <w14:ligatures w14:val="none"/>
        </w:rPr>
        <w:fldChar w:fldCharType="begin"/>
      </w:r>
      <w:r w:rsidRPr="007B213C">
        <w:rPr>
          <w:rFonts w:asciiTheme="majorBidi" w:eastAsia="Arial" w:hAnsiTheme="majorBidi" w:cstheme="majorBidi"/>
          <w:b/>
          <w:bCs/>
          <w:i/>
          <w:iCs/>
          <w:color w:val="0563C1" w:themeColor="hyperlink"/>
          <w:kern w:val="0"/>
          <w:sz w:val="24"/>
          <w:szCs w:val="24"/>
          <w:lang w:val="it-IT"/>
          <w14:ligatures w14:val="none"/>
        </w:rPr>
        <w:instrText>HYPERLINK "http://www.indexfungorum.org/Names/Names.asp?strGenus=Ulurua"</w:instrText>
      </w:r>
      <w:r w:rsidRPr="008567B9">
        <w:rPr>
          <w:rFonts w:asciiTheme="majorBidi" w:eastAsia="Arial" w:hAnsiTheme="majorBidi" w:cstheme="majorBidi"/>
          <w:b/>
          <w:bCs/>
          <w:i/>
          <w:iCs/>
          <w:color w:val="0563C1" w:themeColor="hyperlink"/>
          <w:kern w:val="0"/>
          <w:sz w:val="24"/>
          <w:szCs w:val="24"/>
          <w14:ligatures w14:val="none"/>
        </w:rPr>
      </w:r>
      <w:r w:rsidRPr="008567B9">
        <w:rPr>
          <w:rFonts w:asciiTheme="majorBidi" w:eastAsia="Arial" w:hAnsiTheme="majorBidi" w:cstheme="majorBidi"/>
          <w:b/>
          <w:bCs/>
          <w:i/>
          <w:iCs/>
          <w:color w:val="0563C1" w:themeColor="hyperlink"/>
          <w:kern w:val="0"/>
          <w:sz w:val="24"/>
          <w:szCs w:val="24"/>
          <w14:ligatures w14:val="none"/>
        </w:rPr>
        <w:fldChar w:fldCharType="separate"/>
      </w:r>
      <w:r w:rsidRPr="007B213C">
        <w:rPr>
          <w:rFonts w:asciiTheme="majorBidi" w:eastAsia="Arial" w:hAnsiTheme="majorBidi" w:cstheme="majorBidi"/>
          <w:b/>
          <w:bCs/>
          <w:i/>
          <w:iCs/>
          <w:color w:val="0563C1" w:themeColor="hyperlink"/>
          <w:kern w:val="0"/>
          <w:sz w:val="24"/>
          <w:szCs w:val="24"/>
          <w:lang w:val="it-IT"/>
          <w14:ligatures w14:val="none"/>
        </w:rPr>
        <w:t>Ulurua</w:t>
      </w:r>
      <w:r w:rsidRPr="008567B9">
        <w:rPr>
          <w:rFonts w:asciiTheme="majorBidi" w:eastAsia="Arial" w:hAnsiTheme="majorBidi" w:cstheme="majorBidi"/>
          <w:b/>
          <w:bCs/>
          <w:i/>
          <w:iCs/>
          <w:color w:val="0563C1" w:themeColor="hyperlink"/>
          <w:kern w:val="0"/>
          <w:sz w:val="24"/>
          <w:szCs w:val="24"/>
          <w14:ligatures w14:val="none"/>
        </w:rPr>
        <w:fldChar w:fldCharType="end"/>
      </w:r>
      <w:bookmarkEnd w:id="0"/>
      <w:r w:rsidRPr="007B213C">
        <w:rPr>
          <w:rFonts w:asciiTheme="majorBidi" w:eastAsia="Arial" w:hAnsiTheme="majorBidi" w:cstheme="majorBidi"/>
          <w:b/>
          <w:bCs/>
          <w:i/>
          <w:iCs/>
          <w:color w:val="0563C1" w:themeColor="hyperlink"/>
          <w:kern w:val="0"/>
          <w:sz w:val="24"/>
          <w:szCs w:val="24"/>
          <w:lang w:val="it-IT"/>
          <w14:ligatures w14:val="none"/>
        </w:rPr>
        <w:t xml:space="preserve"> </w:t>
      </w:r>
      <w:r w:rsidRPr="007B213C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:lang w:val="it-IT"/>
          <w14:ligatures w14:val="none"/>
        </w:rPr>
        <w:t>Trappe, Claridge &amp; Kovács</w:t>
      </w:r>
    </w:p>
    <w:p w14:paraId="317967F5" w14:textId="1FE9BFAE" w:rsidR="00487928" w:rsidRPr="008567B9" w:rsidRDefault="00487928" w:rsidP="008567B9">
      <w:pPr>
        <w:spacing w:after="0" w:line="240" w:lineRule="auto"/>
        <w:ind w:firstLine="720"/>
        <w:jc w:val="both"/>
        <w:rPr>
          <w:rFonts w:asciiTheme="majorBidi" w:hAnsiTheme="majorBidi" w:cstheme="majorBidi"/>
          <w:kern w:val="0"/>
          <w:sz w:val="24"/>
          <w:szCs w:val="24"/>
          <w:lang w:val="en-GB"/>
          <w14:ligatures w14:val="none"/>
        </w:rPr>
      </w:pPr>
      <w:r w:rsidRPr="008567B9">
        <w:rPr>
          <w:rFonts w:asciiTheme="majorBidi" w:hAnsiTheme="majorBidi" w:cstheme="majorBidi"/>
          <w:b/>
          <w:bCs/>
          <w:kern w:val="0"/>
          <w:sz w:val="24"/>
          <w:szCs w:val="24"/>
          <w:lang w:val="en-GB"/>
          <w14:ligatures w14:val="none"/>
        </w:rPr>
        <w:t>Citation if using this entry:</w:t>
      </w:r>
      <w:r w:rsidRPr="008567B9">
        <w:rPr>
          <w:rFonts w:asciiTheme="majorBidi" w:hAnsiTheme="majorBidi" w:cstheme="majorBidi"/>
          <w:kern w:val="0"/>
          <w:sz w:val="24"/>
          <w:szCs w:val="24"/>
          <w:lang w:val="en-GB"/>
          <w14:ligatures w14:val="none"/>
        </w:rPr>
        <w:t xml:space="preserve"> Fallahi et al. (2023) New genera in 2010-2011. Mycosphere (in </w:t>
      </w:r>
      <w:r w:rsidR="00EB61FF" w:rsidRPr="008567B9">
        <w:rPr>
          <w:rFonts w:asciiTheme="majorBidi" w:hAnsiTheme="majorBidi" w:cstheme="majorBidi"/>
          <w:kern w:val="0"/>
          <w:sz w:val="24"/>
          <w:szCs w:val="24"/>
          <w:lang w:val="en-GB"/>
          <w14:ligatures w14:val="none"/>
        </w:rPr>
        <w:t>prep</w:t>
      </w:r>
      <w:r w:rsidRPr="008567B9">
        <w:rPr>
          <w:rFonts w:asciiTheme="majorBidi" w:hAnsiTheme="majorBidi" w:cstheme="majorBidi"/>
          <w:kern w:val="0"/>
          <w:sz w:val="24"/>
          <w:szCs w:val="24"/>
          <w:lang w:val="en-GB"/>
          <w14:ligatures w14:val="none"/>
        </w:rPr>
        <w:t>)</w:t>
      </w:r>
    </w:p>
    <w:p w14:paraId="6A36AD27" w14:textId="748131CC" w:rsidR="00487928" w:rsidRPr="008567B9" w:rsidRDefault="00487928" w:rsidP="008567B9">
      <w:pPr>
        <w:spacing w:after="0" w:line="240" w:lineRule="auto"/>
        <w:ind w:firstLine="72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color w:val="0563C1" w:themeColor="hyperlink"/>
          <w:kern w:val="0"/>
          <w:sz w:val="24"/>
          <w:szCs w:val="24"/>
          <w14:ligatures w14:val="none"/>
        </w:rPr>
        <w:t>Index Fungorum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, </w:t>
      </w:r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Facesoffungi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, </w:t>
      </w:r>
      <w:hyperlink r:id="rId5" w:history="1">
        <w:r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MycoBank</w:t>
        </w:r>
      </w:hyperlink>
      <w:r w:rsidRPr="008567B9">
        <w:rPr>
          <w:rFonts w:asciiTheme="majorBidi" w:eastAsia="Arial" w:hAnsiTheme="majorBidi" w:cstheme="majorBidi"/>
          <w:color w:val="0563C1" w:themeColor="hyperlink"/>
          <w:kern w:val="0"/>
          <w:sz w:val="24"/>
          <w:szCs w:val="24"/>
          <w14:ligatures w14:val="none"/>
        </w:rPr>
        <w:t>,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</w:t>
      </w:r>
      <w:hyperlink r:id="rId6" w:history="1">
        <w:r w:rsidRPr="008567B9">
          <w:rPr>
            <w:rStyle w:val="a6"/>
            <w:rFonts w:asciiTheme="majorBidi" w:eastAsia="Arial" w:hAnsiTheme="majorBidi" w:cstheme="majorBidi"/>
            <w:kern w:val="0"/>
            <w:sz w:val="24"/>
            <w:szCs w:val="24"/>
            <w:u w:val="none"/>
            <w14:ligatures w14:val="none"/>
          </w:rPr>
          <w:t>GenBank</w:t>
        </w:r>
      </w:hyperlink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, Fig 1</w:t>
      </w:r>
    </w:p>
    <w:p w14:paraId="15F9D97A" w14:textId="372781E8" w:rsidR="00487928" w:rsidRPr="008567B9" w:rsidRDefault="00487928" w:rsidP="008567B9">
      <w:pPr>
        <w:spacing w:after="0" w:line="240" w:lineRule="auto"/>
        <w:ind w:firstLine="72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Trappe et al. (</w:t>
      </w:r>
      <w:hyperlink r:id="rId7" w:history="1">
        <w:r w:rsidRPr="008567B9">
          <w:rPr>
            <w:rStyle w:val="a6"/>
            <w:rFonts w:asciiTheme="majorBidi" w:eastAsia="Arial" w:hAnsiTheme="majorBidi" w:cstheme="majorBidi"/>
            <w:kern w:val="0"/>
            <w:sz w:val="24"/>
            <w:szCs w:val="24"/>
            <w14:ligatures w14:val="none"/>
          </w:rPr>
          <w:t>2010</w:t>
        </w:r>
      </w:hyperlink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) proposed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</w:t>
      </w:r>
      <w:hyperlink r:id="rId8" w:history="1">
        <w:r w:rsidRPr="008567B9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Ulurua</w:t>
        </w:r>
      </w:hyperlink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as a new monotypic truffle genus in </w:t>
      </w:r>
      <w:hyperlink r:id="rId9" w:history="1">
        <w:r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Pezizaceae</w:t>
        </w:r>
      </w:hyperlink>
      <w:r w:rsidRPr="008567B9">
        <w:rPr>
          <w:rFonts w:asciiTheme="majorBidi" w:eastAsia="Arial" w:hAnsiTheme="majorBidi" w:cstheme="majorBidi"/>
          <w:i/>
          <w:i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(</w:t>
      </w:r>
      <w:hyperlink r:id="rId10" w:history="1">
        <w:r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Pezizales</w:t>
        </w:r>
      </w:hyperlink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). </w:t>
      </w:r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The type species </w:t>
      </w:r>
      <w:hyperlink r:id="rId11" w:history="1">
        <w:r w:rsidRPr="008567B9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Ulurua nonparaphysata</w:t>
        </w:r>
      </w:hyperlink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Trappe, Claridge &amp; Kovács 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occurs in Uluru Kata Tjuka National Park and </w:t>
      </w:r>
      <w:r w:rsidR="00384B34"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surroundings, Australia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. The lack of paraphyses in the hymenium of this desert truffle is characteristic among truffles that form hymenial palisades. The phylogenetic analysis based on </w:t>
      </w:r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nrDNA LSU sequence data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showed a close relationship between </w:t>
      </w:r>
      <w:hyperlink r:id="rId12" w:history="1">
        <w:r w:rsidRPr="008567B9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Ulurua</w:t>
        </w:r>
      </w:hyperlink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and </w:t>
      </w:r>
      <w:hyperlink r:id="rId13" w:history="1">
        <w:r w:rsidRPr="008567B9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Mycoclelandia</w:t>
        </w:r>
      </w:hyperlink>
      <w:r w:rsidRPr="008567B9">
        <w:rPr>
          <w:rFonts w:asciiTheme="majorBidi" w:eastAsia="Arial" w:hAnsiTheme="majorBidi" w:cstheme="majorBidi"/>
          <w:color w:val="0563C1" w:themeColor="hyperlink"/>
          <w:kern w:val="0"/>
          <w:sz w:val="24"/>
          <w:szCs w:val="24"/>
          <w14:ligatures w14:val="none"/>
        </w:rPr>
        <w:t>,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but the lack of paraphyses and the presence of the ornamented spores introduced a new genus in </w:t>
      </w:r>
      <w:hyperlink r:id="rId14" w:history="1">
        <w:r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Pezizaceae</w:t>
        </w:r>
      </w:hyperlink>
      <w:r w:rsidRPr="008567B9">
        <w:rPr>
          <w:rFonts w:asciiTheme="majorBidi" w:eastAsia="Arial" w:hAnsiTheme="majorBidi" w:cstheme="majorBidi"/>
          <w:i/>
          <w:i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(</w:t>
      </w:r>
      <w:hyperlink r:id="rId15" w:history="1">
        <w:r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Trappe et al. 2010</w:t>
        </w:r>
      </w:hyperlink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). </w:t>
      </w:r>
      <w:hyperlink r:id="rId16" w:history="1">
        <w:r w:rsidRPr="008567B9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Ulurua nonparaphysata</w:t>
        </w:r>
      </w:hyperlink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develops furrowed, globose to turbinate ascomata. The peridium is tomentose and brown. Gleba with labyrinthine veins is partly empty to be filled by opposing hymenia. </w:t>
      </w:r>
      <w:r w:rsidR="00EB61FF"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Ascospores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in water are hyaline, broadly ellipsoid to subglobose, and ornamented with warts at maturity. Asci </w:t>
      </w:r>
      <w:proofErr w:type="gramStart"/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are</w:t>
      </w:r>
      <w:proofErr w:type="gramEnd"/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formed in a hymenium, with a hyaline, cylindric to ventricose shape (</w:t>
      </w:r>
      <w:hyperlink r:id="rId17" w:history="1">
        <w:r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Trappe et al. 2010</w:t>
        </w:r>
      </w:hyperlink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).</w:t>
      </w:r>
    </w:p>
    <w:p w14:paraId="7D263773" w14:textId="5ED35285" w:rsidR="00487928" w:rsidRPr="008567B9" w:rsidRDefault="00487928" w:rsidP="008567B9">
      <w:pPr>
        <w:spacing w:after="0" w:line="240" w:lineRule="auto"/>
        <w:ind w:firstLine="72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b/>
          <w:bCs/>
          <w:kern w:val="0"/>
          <w:sz w:val="24"/>
          <w:szCs w:val="24"/>
          <w14:ligatures w14:val="none"/>
        </w:rPr>
        <w:t>Type species:</w:t>
      </w:r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</w:t>
      </w:r>
      <w:hyperlink r:id="rId18" w:history="1">
        <w:r w:rsidRPr="008567B9">
          <w:rPr>
            <w:rFonts w:asciiTheme="majorBidi" w:eastAsia="Arial" w:hAnsiTheme="majorBidi" w:cstheme="majorBidi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Ulurua nonparaphysata</w:t>
        </w:r>
      </w:hyperlink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 Trappe, Claridge &amp; Kovács</w:t>
      </w:r>
    </w:p>
    <w:p w14:paraId="3E2A32C9" w14:textId="77777777" w:rsidR="00487928" w:rsidRPr="008567B9" w:rsidRDefault="00487928" w:rsidP="008567B9">
      <w:pPr>
        <w:spacing w:after="0" w:line="240" w:lineRule="auto"/>
        <w:ind w:firstLine="72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</w:p>
    <w:p w14:paraId="47CE13B8" w14:textId="77777777" w:rsidR="007C5F6C" w:rsidRPr="008567B9" w:rsidRDefault="007C5F6C" w:rsidP="008567B9">
      <w:pPr>
        <w:spacing w:after="0" w:line="240" w:lineRule="auto"/>
        <w:ind w:firstLine="2430"/>
        <w:jc w:val="both"/>
        <w:rPr>
          <w:rFonts w:asciiTheme="majorBidi" w:eastAsia="Arial" w:hAnsiTheme="majorBidi" w:cstheme="majorBidi"/>
          <w:noProof/>
          <w:kern w:val="0"/>
          <w:sz w:val="24"/>
          <w:szCs w:val="24"/>
          <w14:ligatures w14:val="none"/>
        </w:rPr>
      </w:pPr>
    </w:p>
    <w:p w14:paraId="73EB142B" w14:textId="1333DDBB" w:rsidR="00487928" w:rsidRPr="008567B9" w:rsidRDefault="00487928" w:rsidP="008567B9">
      <w:pPr>
        <w:spacing w:after="0" w:line="240" w:lineRule="auto"/>
        <w:ind w:firstLine="243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noProof/>
          <w:kern w:val="0"/>
          <w:sz w:val="24"/>
          <w:szCs w:val="24"/>
          <w:lang w:val="en-GB" w:eastAsia="en-GB" w:bidi="th-TH"/>
          <w14:ligatures w14:val="none"/>
        </w:rPr>
        <w:drawing>
          <wp:inline distT="0" distB="0" distL="0" distR="0" wp14:anchorId="13A0F2E8" wp14:editId="1892F219">
            <wp:extent cx="2837405" cy="2540000"/>
            <wp:effectExtent l="0" t="0" r="127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74" t="17486" r="56228" b="66721"/>
                    <a:stretch/>
                  </pic:blipFill>
                  <pic:spPr bwMode="auto">
                    <a:xfrm>
                      <a:off x="0" y="0"/>
                      <a:ext cx="2847592" cy="2549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71BCF2" w14:textId="7A0225D1" w:rsidR="00487928" w:rsidRPr="008567B9" w:rsidRDefault="00487928" w:rsidP="008567B9">
      <w:pPr>
        <w:spacing w:after="0" w:line="240" w:lineRule="auto"/>
        <w:jc w:val="both"/>
        <w:rPr>
          <w:rFonts w:asciiTheme="majorBidi" w:eastAsia="Arial" w:hAnsiTheme="majorBidi" w:cstheme="majorBidi"/>
          <w:color w:val="0563C1" w:themeColor="hyperlink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b/>
          <w:bCs/>
          <w:color w:val="000000" w:themeColor="text1"/>
          <w:kern w:val="0"/>
          <w:sz w:val="24"/>
          <w:szCs w:val="24"/>
          <w14:ligatures w14:val="none"/>
        </w:rPr>
        <w:t>Fig 1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- Spores of desert truffles </w:t>
      </w:r>
      <w:hyperlink r:id="rId21" w:history="1">
        <w:r w:rsidRPr="008567B9">
          <w:rPr>
            <w:rStyle w:val="a6"/>
            <w:rFonts w:asciiTheme="majorBidi" w:eastAsia="Arial" w:hAnsiTheme="majorBidi" w:cstheme="majorBidi"/>
            <w:b/>
            <w:bCs/>
            <w:i/>
            <w:iCs/>
            <w:kern w:val="0"/>
            <w:sz w:val="24"/>
            <w:szCs w:val="24"/>
            <w14:ligatures w14:val="none"/>
          </w:rPr>
          <w:t>Ulurua nonparaphysata</w:t>
        </w:r>
      </w:hyperlink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in water</w:t>
      </w:r>
      <w:r w:rsidR="003500DC"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(redrawn from</w:t>
      </w:r>
      <w:r w:rsidR="003500DC" w:rsidRPr="008567B9">
        <w:rPr>
          <w:rFonts w:asciiTheme="majorBidi" w:eastAsia="Arial" w:hAnsiTheme="majorBidi" w:cstheme="majorBidi"/>
          <w:color w:val="211D1E"/>
          <w:kern w:val="0"/>
          <w:sz w:val="24"/>
          <w:szCs w:val="24"/>
          <w14:ligatures w14:val="none"/>
        </w:rPr>
        <w:t xml:space="preserve"> </w:t>
      </w:r>
      <w:hyperlink r:id="rId22" w:history="1">
        <w:r w:rsidR="003500DC"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14:ligatures w14:val="none"/>
          </w:rPr>
          <w:t>Trappe et al. 2010)</w:t>
        </w:r>
      </w:hyperlink>
      <w:r w:rsidR="003500DC" w:rsidRPr="008567B9">
        <w:rPr>
          <w:rFonts w:asciiTheme="majorBidi" w:eastAsia="Arial" w:hAnsiTheme="majorBidi" w:cstheme="majorBidi"/>
          <w:color w:val="0563C1" w:themeColor="hyperlink"/>
          <w:kern w:val="0"/>
          <w:sz w:val="24"/>
          <w:szCs w:val="24"/>
          <w14:ligatures w14:val="none"/>
        </w:rPr>
        <w:t>.</w:t>
      </w: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 xml:space="preserve"> scale bar=10 μm. </w:t>
      </w:r>
    </w:p>
    <w:p w14:paraId="526A4530" w14:textId="77777777" w:rsidR="00487928" w:rsidRPr="008567B9" w:rsidRDefault="00487928" w:rsidP="008567B9">
      <w:pPr>
        <w:spacing w:after="0" w:line="240" w:lineRule="auto"/>
        <w:jc w:val="both"/>
        <w:rPr>
          <w:rFonts w:asciiTheme="majorBidi" w:eastAsia="Arial" w:hAnsiTheme="majorBidi" w:cstheme="majorBidi"/>
          <w:color w:val="0563C1" w:themeColor="hyperlink"/>
          <w:kern w:val="0"/>
          <w:sz w:val="24"/>
          <w:szCs w:val="24"/>
          <w14:ligatures w14:val="none"/>
        </w:rPr>
      </w:pPr>
    </w:p>
    <w:p w14:paraId="47C6C032" w14:textId="77777777" w:rsidR="00487928" w:rsidRPr="008567B9" w:rsidRDefault="00487928" w:rsidP="008567B9">
      <w:pPr>
        <w:spacing w:after="0" w:line="240" w:lineRule="auto"/>
        <w:jc w:val="both"/>
        <w:rPr>
          <w:rFonts w:asciiTheme="majorBidi" w:eastAsia="Arial" w:hAnsiTheme="majorBidi" w:cstheme="majorBidi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b/>
          <w:bCs/>
          <w:color w:val="000000" w:themeColor="text1"/>
          <w:kern w:val="0"/>
          <w:sz w:val="24"/>
          <w:szCs w:val="24"/>
          <w14:ligatures w14:val="none"/>
        </w:rPr>
        <w:t>Reference</w:t>
      </w:r>
      <w:r w:rsidRPr="008567B9">
        <w:rPr>
          <w:rFonts w:asciiTheme="majorBidi" w:eastAsia="Arial" w:hAnsiTheme="majorBidi" w:cstheme="majorBidi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</w:t>
      </w:r>
    </w:p>
    <w:p w14:paraId="2EC80E57" w14:textId="77777777" w:rsidR="00487928" w:rsidRPr="008567B9" w:rsidRDefault="00487928" w:rsidP="008567B9">
      <w:pPr>
        <w:spacing w:after="0" w:line="240" w:lineRule="auto"/>
        <w:ind w:left="720" w:hanging="72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  <w:t>Trappe JM, Kovács GM, Claridge AW. 2010- Comparative taxonomy of desert truffles of the Australian outback and the African Kalahari. Mycological Progress 9, 131-143.</w:t>
      </w:r>
    </w:p>
    <w:p w14:paraId="4BDAEC2F" w14:textId="77777777" w:rsidR="00487928" w:rsidRPr="008567B9" w:rsidRDefault="00000000" w:rsidP="008567B9">
      <w:pPr>
        <w:spacing w:after="0" w:line="240" w:lineRule="auto"/>
        <w:ind w:left="1440" w:hanging="720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  <w:hyperlink r:id="rId23" w:history="1">
        <w:r w:rsidR="00487928" w:rsidRPr="008567B9">
          <w:rPr>
            <w:rFonts w:asciiTheme="majorBidi" w:eastAsia="Arial" w:hAnsiTheme="majorBidi" w:cstheme="majorBidi"/>
            <w:color w:val="0563C1" w:themeColor="hyperlink"/>
            <w:kern w:val="0"/>
            <w:sz w:val="24"/>
            <w:szCs w:val="24"/>
            <w:u w:val="single"/>
            <w14:ligatures w14:val="none"/>
          </w:rPr>
          <w:t>https://link.springer.com/article/10.1007/s11557-009-0612-6</w:t>
        </w:r>
      </w:hyperlink>
    </w:p>
    <w:p w14:paraId="28A392FA" w14:textId="77777777" w:rsidR="00487928" w:rsidRPr="008567B9" w:rsidRDefault="00487928" w:rsidP="008567B9">
      <w:pPr>
        <w:spacing w:after="0" w:line="240" w:lineRule="auto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</w:p>
    <w:p w14:paraId="264A5ABC" w14:textId="77777777" w:rsidR="00487928" w:rsidRPr="008567B9" w:rsidRDefault="00487928" w:rsidP="008567B9">
      <w:pPr>
        <w:spacing w:after="0" w:line="240" w:lineRule="auto"/>
        <w:jc w:val="both"/>
        <w:rPr>
          <w:rFonts w:asciiTheme="majorBidi" w:eastAsia="Arial" w:hAnsiTheme="majorBidi" w:cstheme="majorBidi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67B9">
        <w:rPr>
          <w:rFonts w:asciiTheme="majorBidi" w:eastAsia="Arial" w:hAnsiTheme="majorBidi" w:cstheme="majorBidi"/>
          <w:b/>
          <w:bCs/>
          <w:color w:val="000000" w:themeColor="text1"/>
          <w:kern w:val="0"/>
          <w:sz w:val="24"/>
          <w:szCs w:val="24"/>
          <w14:ligatures w14:val="none"/>
        </w:rPr>
        <w:t>Entry by:</w:t>
      </w:r>
    </w:p>
    <w:p w14:paraId="0D87B6F1" w14:textId="77777777" w:rsidR="00487928" w:rsidRPr="008567B9" w:rsidRDefault="00487928" w:rsidP="008567B9">
      <w:pPr>
        <w:spacing w:after="0" w:line="240" w:lineRule="auto"/>
        <w:jc w:val="both"/>
        <w:rPr>
          <w:rFonts w:asciiTheme="majorBidi" w:eastAsiaTheme="minorEastAsia" w:hAnsiTheme="majorBidi" w:cstheme="majorBidi"/>
          <w:color w:val="000000" w:themeColor="text1"/>
          <w:sz w:val="24"/>
          <w:szCs w:val="24"/>
          <w:lang w:eastAsia="zh-CN"/>
          <w14:ligatures w14:val="none"/>
        </w:rPr>
      </w:pPr>
      <w:r w:rsidRPr="008567B9">
        <w:rPr>
          <w:rFonts w:asciiTheme="majorBidi" w:eastAsiaTheme="minorEastAsia" w:hAnsiTheme="majorBidi" w:cstheme="majorBidi"/>
          <w:b/>
          <w:bCs/>
          <w:color w:val="000000" w:themeColor="text1"/>
          <w:sz w:val="24"/>
          <w:szCs w:val="24"/>
          <w:lang w:eastAsia="zh-CN"/>
          <w14:ligatures w14:val="none"/>
        </w:rPr>
        <w:t>Maryam Fallahi</w:t>
      </w:r>
      <w:r w:rsidRPr="008567B9">
        <w:rPr>
          <w:rFonts w:asciiTheme="majorBidi" w:eastAsiaTheme="minorEastAsia" w:hAnsiTheme="majorBidi" w:cstheme="majorBidi"/>
          <w:color w:val="000000" w:themeColor="text1"/>
          <w:sz w:val="24"/>
          <w:szCs w:val="24"/>
          <w:lang w:eastAsia="zh-CN"/>
          <w14:ligatures w14:val="none"/>
        </w:rPr>
        <w:t>, Center of Excellence in Fungal Research, Mae Fah Luang University, Chiang Rai 57100, Thailand.</w:t>
      </w:r>
    </w:p>
    <w:p w14:paraId="194B4126" w14:textId="77777777" w:rsidR="003500DC" w:rsidRPr="008567B9" w:rsidRDefault="003500DC" w:rsidP="008567B9">
      <w:pPr>
        <w:spacing w:after="0" w:line="240" w:lineRule="auto"/>
        <w:jc w:val="both"/>
        <w:rPr>
          <w:rFonts w:asciiTheme="majorBidi" w:eastAsiaTheme="minorEastAsia" w:hAnsiTheme="majorBidi" w:cstheme="majorBidi"/>
          <w:color w:val="000000" w:themeColor="text1"/>
          <w:sz w:val="24"/>
          <w:szCs w:val="24"/>
          <w:lang w:eastAsia="zh-CN"/>
          <w14:ligatures w14:val="none"/>
        </w:rPr>
      </w:pPr>
    </w:p>
    <w:p w14:paraId="52B85000" w14:textId="77777777" w:rsidR="003500DC" w:rsidRPr="008567B9" w:rsidRDefault="003500DC" w:rsidP="008567B9">
      <w:pPr>
        <w:spacing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8567B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(Edited by </w:t>
      </w:r>
      <w:r w:rsidRPr="007B213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Kevin D Hyde and </w:t>
      </w:r>
      <w:r w:rsidRPr="007B213C"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  <w:lang w:eastAsia="zh-CN"/>
        </w:rPr>
        <w:t>Ruvishika S. Jayawardena</w:t>
      </w:r>
      <w:r w:rsidRPr="008567B9">
        <w:rPr>
          <w:rFonts w:asciiTheme="majorBidi" w:hAnsiTheme="majorBidi" w:cstheme="majorBidi"/>
          <w:color w:val="000000" w:themeColor="text1"/>
          <w:sz w:val="24"/>
          <w:szCs w:val="24"/>
        </w:rPr>
        <w:t>)</w:t>
      </w:r>
    </w:p>
    <w:p w14:paraId="670EE7C7" w14:textId="77777777" w:rsidR="003500DC" w:rsidRPr="008567B9" w:rsidRDefault="003500DC" w:rsidP="008567B9">
      <w:pPr>
        <w:spacing w:after="0" w:line="240" w:lineRule="auto"/>
        <w:jc w:val="both"/>
        <w:rPr>
          <w:rFonts w:asciiTheme="majorBidi" w:eastAsia="Arial" w:hAnsiTheme="majorBidi" w:cstheme="majorBidi"/>
          <w:color w:val="000000" w:themeColor="text1"/>
          <w:kern w:val="0"/>
          <w:sz w:val="24"/>
          <w:szCs w:val="24"/>
          <w14:ligatures w14:val="none"/>
        </w:rPr>
      </w:pPr>
    </w:p>
    <w:p w14:paraId="35182158" w14:textId="2A42A4E4" w:rsidR="00487928" w:rsidRPr="008567B9" w:rsidRDefault="003500DC" w:rsidP="008567B9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9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 xml:space="preserve">Published online </w:t>
      </w:r>
      <w:r w:rsidR="007B213C">
        <w:rPr>
          <w:rFonts w:asciiTheme="majorBidi" w:eastAsia="Arial" w:hAnsiTheme="majorBidi" w:cstheme="majorBidi"/>
          <w:kern w:val="0"/>
          <w:sz w:val="24"/>
          <w:szCs w:val="24"/>
          <w14:ligatures w14:val="none"/>
        </w:rPr>
        <w:t>25 May 2023</w:t>
      </w:r>
    </w:p>
    <w:sectPr w:rsidR="00487928" w:rsidRPr="00856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928"/>
    <w:rsid w:val="00237EDE"/>
    <w:rsid w:val="003500DC"/>
    <w:rsid w:val="003616B1"/>
    <w:rsid w:val="00384B34"/>
    <w:rsid w:val="004000D4"/>
    <w:rsid w:val="00487928"/>
    <w:rsid w:val="004D7CF3"/>
    <w:rsid w:val="006E7D32"/>
    <w:rsid w:val="007B213C"/>
    <w:rsid w:val="007C5F6C"/>
    <w:rsid w:val="008567B9"/>
    <w:rsid w:val="00EB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857CE"/>
  <w15:chartTrackingRefBased/>
  <w15:docId w15:val="{3B8E7A0E-1BBA-4A5C-BC2A-8CE14837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87928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87928"/>
    <w:pPr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a5">
    <w:name w:val="ข้อความข้อคิดเห็น อักขระ"/>
    <w:basedOn w:val="a0"/>
    <w:link w:val="a4"/>
    <w:uiPriority w:val="99"/>
    <w:rsid w:val="00487928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a6">
    <w:name w:val="Hyperlink"/>
    <w:basedOn w:val="a0"/>
    <w:uiPriority w:val="99"/>
    <w:unhideWhenUsed/>
    <w:rsid w:val="00487928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87928"/>
    <w:rPr>
      <w:color w:val="605E5C"/>
      <w:shd w:val="clear" w:color="auto" w:fill="E1DFDD"/>
    </w:rPr>
  </w:style>
  <w:style w:type="paragraph" w:styleId="a7">
    <w:name w:val="Revision"/>
    <w:hidden/>
    <w:uiPriority w:val="99"/>
    <w:semiHidden/>
    <w:rsid w:val="00384B34"/>
    <w:pPr>
      <w:spacing w:after="0" w:line="240" w:lineRule="auto"/>
    </w:pPr>
  </w:style>
  <w:style w:type="paragraph" w:styleId="a8">
    <w:name w:val="annotation subject"/>
    <w:basedOn w:val="a4"/>
    <w:next w:val="a4"/>
    <w:link w:val="a9"/>
    <w:uiPriority w:val="99"/>
    <w:semiHidden/>
    <w:unhideWhenUsed/>
    <w:rsid w:val="004D7CF3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a9">
    <w:name w:val="ชื่อเรื่องของข้อคิดเห็น อักขระ"/>
    <w:basedOn w:val="a5"/>
    <w:link w:val="a8"/>
    <w:uiPriority w:val="99"/>
    <w:semiHidden/>
    <w:rsid w:val="004D7CF3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EB6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B61FF"/>
    <w:rPr>
      <w:rFonts w:ascii="Segoe UI" w:hAnsi="Segoe UI" w:cs="Segoe U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6E7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cobank.org/page/Name%20details%20page/457467" TargetMode="External"/><Relationship Id="rId13" Type="http://schemas.openxmlformats.org/officeDocument/2006/relationships/hyperlink" Target="https://www.mycobank.org/page/Name%20details%20page/96523" TargetMode="External"/><Relationship Id="rId18" Type="http://schemas.openxmlformats.org/officeDocument/2006/relationships/hyperlink" Target="https://www.mycobank.org/page/Name%20details%20page/45746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ndexfungorum.org/names/NamesRecord.asp?RecordID=513073" TargetMode="External"/><Relationship Id="rId7" Type="http://schemas.openxmlformats.org/officeDocument/2006/relationships/hyperlink" Target="https://link.springer.com/article/10.1007/s11557-009-0612-6" TargetMode="External"/><Relationship Id="rId12" Type="http://schemas.openxmlformats.org/officeDocument/2006/relationships/hyperlink" Target="http://www.indexfungorum.org/Names/NamesRecord.asp?RecordID=513072" TargetMode="External"/><Relationship Id="rId17" Type="http://schemas.openxmlformats.org/officeDocument/2006/relationships/hyperlink" Target="https://link.springer.com/article/10.1007/s11557-009-0612-6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mycobank.org/page/Name%20details%20page/457468" TargetMode="External"/><Relationship Id="rId20" Type="http://schemas.microsoft.com/office/2007/relationships/hdphoto" Target="media/hdphoto1.wdp"/><Relationship Id="rId1" Type="http://schemas.openxmlformats.org/officeDocument/2006/relationships/styles" Target="styles.xml"/><Relationship Id="rId6" Type="http://schemas.openxmlformats.org/officeDocument/2006/relationships/hyperlink" Target="https://www.ncbi.nlm.nih.gov/nuccore/?term=Ulurua" TargetMode="External"/><Relationship Id="rId11" Type="http://schemas.openxmlformats.org/officeDocument/2006/relationships/hyperlink" Target="https://www.mycobank.org/page/Name%20details%20page/457468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mycobank.org/page/Name%20details%20page/457467" TargetMode="External"/><Relationship Id="rId15" Type="http://schemas.openxmlformats.org/officeDocument/2006/relationships/hyperlink" Target="https://link.springer.com/article/10.1007/s11557-009-0612-6" TargetMode="External"/><Relationship Id="rId23" Type="http://schemas.openxmlformats.org/officeDocument/2006/relationships/hyperlink" Target="https://link.springer.com/article/10.1007/s11557-009-0612-6" TargetMode="External"/><Relationship Id="rId10" Type="http://schemas.openxmlformats.org/officeDocument/2006/relationships/hyperlink" Target="https://www.mycobank.org/page/Name%20details%20page/92675" TargetMode="External"/><Relationship Id="rId19" Type="http://schemas.openxmlformats.org/officeDocument/2006/relationships/image" Target="media/image1.png"/><Relationship Id="rId4" Type="http://schemas.openxmlformats.org/officeDocument/2006/relationships/hyperlink" Target="http://www.indexfungorum.org/Names/NamesRecord.asp?RecordID=513072" TargetMode="External"/><Relationship Id="rId9" Type="http://schemas.openxmlformats.org/officeDocument/2006/relationships/hyperlink" Target="https://www.mycobank.org/page/Name%20details%20page/93003" TargetMode="External"/><Relationship Id="rId14" Type="http://schemas.openxmlformats.org/officeDocument/2006/relationships/hyperlink" Target="https://www.mycobank.org/page/Name%20details%20page/93003" TargetMode="External"/><Relationship Id="rId22" Type="http://schemas.openxmlformats.org/officeDocument/2006/relationships/hyperlink" Target="https://link.springer.com/article/10.1007/s11557-009-0612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5</cp:revision>
  <dcterms:created xsi:type="dcterms:W3CDTF">2023-05-16T04:05:00Z</dcterms:created>
  <dcterms:modified xsi:type="dcterms:W3CDTF">2023-05-25T03:24:00Z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9b51d225-48fc-4d31-87b0-d9fdf67c0420</vt:lpwstr>
  </property>
</Properties>
</file>